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81E1" w14:textId="08090A2A" w:rsidR="00A8046A" w:rsidRDefault="00B11EA4">
      <w:r>
        <w:rPr>
          <w:noProof/>
        </w:rPr>
        <w:drawing>
          <wp:anchor distT="0" distB="0" distL="114300" distR="114300" simplePos="0" relativeHeight="251659264" behindDoc="0" locked="0" layoutInCell="1" allowOverlap="1" wp14:anchorId="00FA2C13" wp14:editId="36C01224">
            <wp:simplePos x="0" y="0"/>
            <wp:positionH relativeFrom="column">
              <wp:posOffset>4886325</wp:posOffset>
            </wp:positionH>
            <wp:positionV relativeFrom="paragraph">
              <wp:posOffset>9525</wp:posOffset>
            </wp:positionV>
            <wp:extent cx="4341495" cy="1638300"/>
            <wp:effectExtent l="0" t="0" r="0" b="0"/>
            <wp:wrapSquare wrapText="bothSides"/>
            <wp:docPr id="2" name="Picture 2" descr="20171006103925_G-PaTRA-02A-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1006103925_G-PaTRA-02A-colou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4149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207852D8" wp14:editId="00B0A601">
            <wp:simplePos x="0" y="0"/>
            <wp:positionH relativeFrom="margin">
              <wp:align>left</wp:align>
            </wp:positionH>
            <wp:positionV relativeFrom="paragraph">
              <wp:posOffset>266065</wp:posOffset>
            </wp:positionV>
            <wp:extent cx="1771015"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nForesight_cmyk (Small).jpg"/>
                    <pic:cNvPicPr/>
                  </pic:nvPicPr>
                  <pic:blipFill rotWithShape="1">
                    <a:blip r:embed="rId9">
                      <a:clrChange>
                        <a:clrFrom>
                          <a:srgbClr val="FFFFFF"/>
                        </a:clrFrom>
                        <a:clrTo>
                          <a:srgbClr val="FFFFFF">
                            <a:alpha val="0"/>
                          </a:srgbClr>
                        </a:clrTo>
                      </a:clrChange>
                    </a:blip>
                    <a:srcRect l="4737" t="27757" b="29056"/>
                    <a:stretch/>
                  </pic:blipFill>
                  <pic:spPr bwMode="auto">
                    <a:xfrm>
                      <a:off x="0" y="0"/>
                      <a:ext cx="177101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B50B5" w14:textId="780452F7" w:rsidR="00A8046A" w:rsidRDefault="00A8046A"/>
    <w:p w14:paraId="7F33FE13" w14:textId="032386ED" w:rsidR="00A8046A" w:rsidRDefault="00A8046A"/>
    <w:p w14:paraId="0BDD3D87" w14:textId="418E206F" w:rsidR="00A8046A" w:rsidRDefault="00A8046A"/>
    <w:p w14:paraId="047F2B9A" w14:textId="0184BB96" w:rsidR="00A8046A" w:rsidRDefault="00A8046A"/>
    <w:p w14:paraId="5C1D0810" w14:textId="75474B7D" w:rsidR="00B11EA4" w:rsidRDefault="00B11EA4"/>
    <w:p w14:paraId="3F54AA77" w14:textId="4B27E0B0" w:rsidR="00B11EA4" w:rsidRDefault="00021EE8">
      <w:r>
        <w:rPr>
          <w:noProof/>
        </w:rPr>
        <mc:AlternateContent>
          <mc:Choice Requires="wps">
            <w:drawing>
              <wp:anchor distT="0" distB="0" distL="114300" distR="114300" simplePos="0" relativeHeight="251663360" behindDoc="0" locked="0" layoutInCell="1" allowOverlap="1" wp14:anchorId="36236D74" wp14:editId="53E39787">
                <wp:simplePos x="0" y="0"/>
                <wp:positionH relativeFrom="margin">
                  <wp:align>left</wp:align>
                </wp:positionH>
                <wp:positionV relativeFrom="paragraph">
                  <wp:posOffset>38735</wp:posOffset>
                </wp:positionV>
                <wp:extent cx="8162925" cy="523875"/>
                <wp:effectExtent l="0" t="0" r="0" b="952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2925" cy="5238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11D488F" w14:textId="74C5F578" w:rsidR="009B21CC" w:rsidRPr="006B4479" w:rsidRDefault="009B21CC" w:rsidP="009B21CC">
                            <w:pPr>
                              <w:spacing w:after="0" w:line="240" w:lineRule="auto"/>
                              <w:rPr>
                                <w:rFonts w:cs="Arial"/>
                                <w:b/>
                                <w:color w:val="808080" w:themeColor="background1" w:themeShade="80"/>
                                <w:sz w:val="72"/>
                                <w:szCs w:val="52"/>
                                <w:lang w:val="en-US"/>
                              </w:rPr>
                            </w:pPr>
                            <w:r>
                              <w:rPr>
                                <w:rFonts w:ascii="Abel" w:hAnsi="Abel" w:cs="Arial"/>
                                <w:sz w:val="52"/>
                                <w:szCs w:val="52"/>
                                <w:lang w:val="en-US"/>
                              </w:rPr>
                              <w:t>Summary of findings</w:t>
                            </w:r>
                            <w:r>
                              <w:rPr>
                                <w:rFonts w:ascii="Abel" w:hAnsi="Abel" w:cs="Arial"/>
                                <w:sz w:val="52"/>
                                <w:szCs w:val="52"/>
                                <w:lang w:val="en-US"/>
                              </w:rPr>
                              <w:t xml:space="preserve">: Legal and Regulatory </w:t>
                            </w:r>
                            <w:r>
                              <w:rPr>
                                <w:rFonts w:ascii="Abel" w:hAnsi="Abel" w:cs="Arial"/>
                                <w:sz w:val="52"/>
                                <w:szCs w:val="52"/>
                                <w:lang w:val="en-US"/>
                              </w:rPr>
                              <w:t>framework</w:t>
                            </w:r>
                            <w:r w:rsidR="00021EE8">
                              <w:rPr>
                                <w:rFonts w:ascii="Abel" w:hAnsi="Abel" w:cs="Arial"/>
                                <w:sz w:val="52"/>
                                <w:szCs w:val="52"/>
                                <w:lang w:val="en-US"/>
                              </w:rPr>
                              <w: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36D74" id="_x0000_t202" coordsize="21600,21600" o:spt="202" path="m,l,21600r21600,l21600,xe">
                <v:stroke joinstyle="miter"/>
                <v:path gradientshapeok="t" o:connecttype="rect"/>
              </v:shapetype>
              <v:shape id="Text Box 6" o:spid="_x0000_s1026" type="#_x0000_t202" style="position:absolute;margin-left:0;margin-top:3.05pt;width:642.75pt;height:4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y/SAIAAEgEAAAOAAAAZHJzL2Uyb0RvYy54bWysVMlu2zAQvRfoPxC8K1oiy5IQOUjsuCiQ&#10;LkDSD6ApyhIqcViSjpQG/fcOKTt121vRCyHO8mbmvaGurqehJ09Cmw5kReOLiBIhOdSd3Ff0y+M2&#10;yCkxlsma9SBFRZ+Fodert2+uRlWKBFroa6EJgkhTjqqirbWqDEPDWzEwcwFKSHQ2oAdm8ar3Ya3Z&#10;iOhDHyZRlIUj6Fpp4MIYtG5mJ115/KYR3H5qGiMs6SuKvVl/an/u3Bmurli510y1HT+2wf6hi4F1&#10;Eou+Qm2YZeSgu7+gho5rMNDYCw5DCE3TceFnwGni6I9pHlqmhJ8FyTHqlSbz/2D5x6fPmnQ1aldQ&#10;ItmAGj2KyZJbmEjm6BmVKTHqQWGcndCMoX5Uo+6BfzVEwrplci9utIaxFazG9mKXGZ6lzjjGgezG&#10;D1BjGXaw4IGmRg+OO2SDIDrK9PwqjWuFozGPs6RIFpRw9C2Sy3y58CVYecpW2th3AgbiPiqqUXqP&#10;zp7ujXXdsPIU4opJ2HZ97+Xv5W8GDJwtWBtTnc914dV8KaLiLr/L0yBNsrsgjeo6uNmu0yDbxsvF&#10;5nKzXm/iH/NWnSXFSRrdJkWwzfJlkDbpIiiWUR5EcXFbZFFapJutT8LSp6KePMfXzJyddtNRjB3U&#10;z0ijhnmZ8fHhRwv6OyUjLnJFzbcD04KS/r1EKYo4Td3m+0u6WCZ40eee3bmHSY5QFeVWUzJf1nZ+&#10;Lwelu32LtWb5JdyggE3nuXVKz30dZcd19ZQfn5Z7D+d3H/XrB7D6CQAA//8DAFBLAwQUAAYACAAA&#10;ACEAYY6wCNwAAAAGAQAADwAAAGRycy9kb3ducmV2LnhtbEyPQUvDQBSE74L/YXmCF7GbFhpDzEsR&#10;oSBFD1Z/wEv2NRuafRuy27T+e7cnPQ4zzHxTbS5uUDNPofeCsFxkoFhab3rpEL6/to8FqBBJDA1e&#10;GOGHA2zq25uKSuPP8snzPnYqlUgoCcHGOJZah9ayo7DwI0vyDn5yFJOcOm0mOqdyN+hVluXaUS9p&#10;wdLIr5bb4/7kEB7smH28H96arclbe9wFenLzDvH+7vLyDCryJf6F4Yqf0KFOTI0/iQlqQEhHIkK+&#10;BHU1V8V6DapBKIocdF3p//j1LwAAAP//AwBQSwECLQAUAAYACAAAACEAtoM4kv4AAADhAQAAEwAA&#10;AAAAAAAAAAAAAAAAAAAAW0NvbnRlbnRfVHlwZXNdLnhtbFBLAQItABQABgAIAAAAIQA4/SH/1gAA&#10;AJQBAAALAAAAAAAAAAAAAAAAAC8BAABfcmVscy8ucmVsc1BLAQItABQABgAIAAAAIQAYCmy/SAIA&#10;AEgEAAAOAAAAAAAAAAAAAAAAAC4CAABkcnMvZTJvRG9jLnhtbFBLAQItABQABgAIAAAAIQBhjrAI&#10;3AAAAAYBAAAPAAAAAAAAAAAAAAAAAKIEAABkcnMvZG93bnJldi54bWxQSwUGAAAAAAQABADzAAAA&#10;qwUAAAAA&#10;" filled="f" stroked="f">
                <v:textbox>
                  <w:txbxContent>
                    <w:p w14:paraId="511D488F" w14:textId="74C5F578" w:rsidR="009B21CC" w:rsidRPr="006B4479" w:rsidRDefault="009B21CC" w:rsidP="009B21CC">
                      <w:pPr>
                        <w:spacing w:after="0" w:line="240" w:lineRule="auto"/>
                        <w:rPr>
                          <w:rFonts w:cs="Arial"/>
                          <w:b/>
                          <w:color w:val="808080" w:themeColor="background1" w:themeShade="80"/>
                          <w:sz w:val="72"/>
                          <w:szCs w:val="52"/>
                          <w:lang w:val="en-US"/>
                        </w:rPr>
                      </w:pPr>
                      <w:r>
                        <w:rPr>
                          <w:rFonts w:ascii="Abel" w:hAnsi="Abel" w:cs="Arial"/>
                          <w:sz w:val="52"/>
                          <w:szCs w:val="52"/>
                          <w:lang w:val="en-US"/>
                        </w:rPr>
                        <w:t>Summary of findings</w:t>
                      </w:r>
                      <w:r>
                        <w:rPr>
                          <w:rFonts w:ascii="Abel" w:hAnsi="Abel" w:cs="Arial"/>
                          <w:sz w:val="52"/>
                          <w:szCs w:val="52"/>
                          <w:lang w:val="en-US"/>
                        </w:rPr>
                        <w:t xml:space="preserve">: Legal and Regulatory </w:t>
                      </w:r>
                      <w:r>
                        <w:rPr>
                          <w:rFonts w:ascii="Abel" w:hAnsi="Abel" w:cs="Arial"/>
                          <w:sz w:val="52"/>
                          <w:szCs w:val="52"/>
                          <w:lang w:val="en-US"/>
                        </w:rPr>
                        <w:t>framework</w:t>
                      </w:r>
                      <w:r w:rsidR="00021EE8">
                        <w:rPr>
                          <w:rFonts w:ascii="Abel" w:hAnsi="Abel" w:cs="Arial"/>
                          <w:sz w:val="52"/>
                          <w:szCs w:val="52"/>
                          <w:lang w:val="en-US"/>
                        </w:rPr>
                        <w:t>s</w:t>
                      </w:r>
                    </w:p>
                  </w:txbxContent>
                </v:textbox>
                <w10:wrap anchorx="margin"/>
              </v:shape>
            </w:pict>
          </mc:Fallback>
        </mc:AlternateContent>
      </w:r>
    </w:p>
    <w:p w14:paraId="15E53D4C" w14:textId="0EC90984" w:rsidR="00B11EA4" w:rsidRDefault="004A3282">
      <w:r>
        <w:rPr>
          <w:noProof/>
        </w:rPr>
        <mc:AlternateContent>
          <mc:Choice Requires="wps">
            <w:drawing>
              <wp:anchor distT="0" distB="0" distL="114300" distR="114300" simplePos="0" relativeHeight="251665408" behindDoc="0" locked="0" layoutInCell="1" allowOverlap="1" wp14:anchorId="0902D1D7" wp14:editId="62EAB455">
                <wp:simplePos x="0" y="0"/>
                <wp:positionH relativeFrom="column">
                  <wp:posOffset>171450</wp:posOffset>
                </wp:positionH>
                <wp:positionV relativeFrom="paragraph">
                  <wp:posOffset>266065</wp:posOffset>
                </wp:positionV>
                <wp:extent cx="4982028" cy="28204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028" cy="282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58D75BD" w14:textId="517EC826" w:rsidR="004A3282" w:rsidRDefault="004A3282" w:rsidP="004A3282">
                            <w:pPr>
                              <w:spacing w:after="0" w:line="240" w:lineRule="auto"/>
                              <w:rPr>
                                <w:rFonts w:ascii="Abel" w:hAnsi="Abel" w:cs="Arial"/>
                                <w:szCs w:val="24"/>
                              </w:rPr>
                            </w:pPr>
                            <w:r>
                              <w:rPr>
                                <w:rFonts w:ascii="Abel" w:hAnsi="Abel" w:cs="Arial"/>
                                <w:szCs w:val="24"/>
                              </w:rPr>
                              <w:t>WP5 Workshop, Ghent, Belgium 23/03/2018</w:t>
                            </w:r>
                          </w:p>
                          <w:p w14:paraId="4EEAC7CC" w14:textId="77777777" w:rsidR="004A3282" w:rsidRDefault="004A3282" w:rsidP="004A3282">
                            <w:pPr>
                              <w:spacing w:after="0" w:line="240" w:lineRule="auto"/>
                              <w:rPr>
                                <w:rFonts w:ascii="Abel" w:hAnsi="Abel" w:cs="Arial"/>
                                <w:szCs w:val="24"/>
                              </w:rPr>
                            </w:pPr>
                          </w:p>
                          <w:p w14:paraId="1FFFCBEE" w14:textId="77777777" w:rsidR="004A3282" w:rsidRDefault="004A3282" w:rsidP="004A3282">
                            <w:pPr>
                              <w:spacing w:after="0" w:line="240" w:lineRule="auto"/>
                              <w:rPr>
                                <w:rFonts w:ascii="Abel" w:hAnsi="Abel" w:cs="Arial"/>
                                <w:szCs w:val="24"/>
                              </w:rPr>
                            </w:pPr>
                          </w:p>
                          <w:p w14:paraId="333F35BD" w14:textId="77777777" w:rsidR="004A3282" w:rsidRDefault="004A3282" w:rsidP="004A3282">
                            <w:pPr>
                              <w:spacing w:after="0" w:line="240" w:lineRule="auto"/>
                              <w:rPr>
                                <w:rFonts w:ascii="Abel" w:hAnsi="Abel" w:cs="Arial"/>
                                <w:szCs w:val="24"/>
                              </w:rPr>
                            </w:pPr>
                          </w:p>
                          <w:p w14:paraId="1AFD6A0E" w14:textId="77777777" w:rsidR="004A3282" w:rsidRDefault="004A3282" w:rsidP="004A3282">
                            <w:pPr>
                              <w:spacing w:after="0" w:line="240" w:lineRule="auto"/>
                              <w:rPr>
                                <w:rFonts w:ascii="Abel" w:hAnsi="Abel" w:cs="Arial"/>
                                <w:szCs w:val="24"/>
                              </w:rPr>
                            </w:pPr>
                          </w:p>
                          <w:p w14:paraId="06DA5F20" w14:textId="77777777" w:rsidR="004A3282" w:rsidRDefault="004A3282" w:rsidP="004A3282">
                            <w:pPr>
                              <w:spacing w:after="0" w:line="240" w:lineRule="auto"/>
                              <w:rPr>
                                <w:rFonts w:ascii="Abel" w:hAnsi="Abel" w:cs="Arial"/>
                                <w:szCs w:val="24"/>
                              </w:rPr>
                            </w:pPr>
                          </w:p>
                          <w:p w14:paraId="027FFF68" w14:textId="77777777" w:rsidR="004A3282" w:rsidRDefault="004A3282" w:rsidP="004A3282">
                            <w:pPr>
                              <w:spacing w:after="0" w:line="240" w:lineRule="auto"/>
                              <w:rPr>
                                <w:rFonts w:ascii="Abel" w:hAnsi="Abel" w:cs="Arial"/>
                                <w:szCs w:val="24"/>
                              </w:rPr>
                            </w:pPr>
                          </w:p>
                          <w:p w14:paraId="0375F5C7" w14:textId="77777777" w:rsidR="004A3282" w:rsidRDefault="004A3282" w:rsidP="004A3282">
                            <w:pPr>
                              <w:spacing w:after="0" w:line="240" w:lineRule="auto"/>
                              <w:rPr>
                                <w:rFonts w:ascii="Abel" w:hAnsi="Abel" w:cs="Arial"/>
                                <w:szCs w:val="24"/>
                              </w:rPr>
                            </w:pPr>
                          </w:p>
                          <w:p w14:paraId="5F62813A" w14:textId="77777777" w:rsidR="004A3282" w:rsidRDefault="004A3282" w:rsidP="004A3282">
                            <w:pPr>
                              <w:spacing w:after="0" w:line="240" w:lineRule="auto"/>
                              <w:rPr>
                                <w:rFonts w:ascii="Abel" w:hAnsi="Abel" w:cs="Arial"/>
                                <w:szCs w:val="24"/>
                              </w:rPr>
                            </w:pPr>
                          </w:p>
                          <w:p w14:paraId="610465CD" w14:textId="77777777" w:rsidR="004A3282" w:rsidRDefault="004A3282" w:rsidP="004A3282">
                            <w:pPr>
                              <w:spacing w:after="0" w:line="240" w:lineRule="auto"/>
                              <w:rPr>
                                <w:rFonts w:ascii="Abel" w:hAnsi="Abel" w:cs="Arial"/>
                                <w:szCs w:val="24"/>
                              </w:rPr>
                            </w:pPr>
                          </w:p>
                          <w:p w14:paraId="00C24EEE" w14:textId="77777777" w:rsidR="004A3282" w:rsidRDefault="004A3282" w:rsidP="004A3282">
                            <w:pPr>
                              <w:spacing w:after="0" w:line="240" w:lineRule="auto"/>
                              <w:rPr>
                                <w:rFonts w:ascii="Abel" w:hAnsi="Abel" w:cs="Arial"/>
                                <w:szCs w:val="24"/>
                              </w:rPr>
                            </w:pPr>
                          </w:p>
                          <w:p w14:paraId="395AB1B1" w14:textId="77777777" w:rsidR="004A3282" w:rsidRDefault="004A3282" w:rsidP="004A3282">
                            <w:pPr>
                              <w:spacing w:after="0" w:line="240" w:lineRule="auto"/>
                              <w:rPr>
                                <w:rFonts w:ascii="Abel" w:hAnsi="Abel" w:cs="Arial"/>
                                <w:szCs w:val="24"/>
                              </w:rPr>
                            </w:pPr>
                          </w:p>
                          <w:p w14:paraId="675F93BD" w14:textId="77777777" w:rsidR="004A3282" w:rsidRPr="007C521D" w:rsidRDefault="004A3282" w:rsidP="004A3282">
                            <w:pPr>
                              <w:spacing w:after="0" w:line="240" w:lineRule="auto"/>
                              <w:rPr>
                                <w:rFonts w:ascii="Abel" w:hAnsi="Abel" w:cs="Arial"/>
                                <w:szCs w:val="24"/>
                              </w:rPr>
                            </w:pPr>
                          </w:p>
                        </w:txbxContent>
                      </wps:txbx>
                      <wps:bodyPr rot="0" vert="horz" wrap="square" lIns="91440" tIns="45720" rIns="91440" bIns="45720" anchor="t" anchorCtr="0" upright="1">
                        <a:noAutofit/>
                      </wps:bodyPr>
                    </wps:wsp>
                  </a:graphicData>
                </a:graphic>
              </wp:anchor>
            </w:drawing>
          </mc:Choice>
          <mc:Fallback>
            <w:pict>
              <v:shape w14:anchorId="0902D1D7" id="Text Box 7" o:spid="_x0000_s1027" type="#_x0000_t202" style="position:absolute;margin-left:13.5pt;margin-top:20.95pt;width:392.3pt;height:2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syRwIAAE0EAAAOAAAAZHJzL2Uyb0RvYy54bWysVMlu2zAQvRfoPxC8K1rK2JYQOYi3okC6&#10;AEk/gKYoS6jEYUk6Uhr03zukEsdtb0UvBDXLm5n3hrq6HvuOPEhjW1AlTS8SSqQSULXqUNKv97to&#10;QYl1XFW8AyVL+igtvV6+fXM16EJm0EBXSUMQRNli0CVtnNNFHFvRyJ7bC9BSobMG03OHn+YQV4YP&#10;iN53cZYks3gAU2kDQlqL1s3kpMuAX9dSuM91baUjXUmxNxdOE869P+PlFS8OhuumFc9t8H/oouet&#10;wqInqA13nBxN+xdU3woDFmp3IaCPoa5bIcMMOE2a/DHNXcO1DLMgOVafaLL/D1Z8evhiSFuVNEN6&#10;FO9Ro3s5OrKCkcw9PYO2BUbdaYxzI5pR5jCq1bcgvlmiYN1wdZA3xsDQSF5he6nPjM9SJxzrQfbD&#10;R6iwDD86CEBjbXrPHbJBEB37eDxJ41sRaGT5IksyXCaBvgzvLGgX8+IlWxvr3kvoib+U1KD0AZ0/&#10;3Frnu+HFS4gvpmDXdl2Qv1O/GTBwsmBtTPU+30VQ8ylP8u1iu2ARy2bbiCVVFd3s1iya7dL55ebd&#10;Zr3epD+nrTpLSjOWrLI82s0W84jV7DLK58kiStJ8lc8SlrPNLiRh6ZeigTzP18ScG/djkCkw64nd&#10;Q/WIbBqYdhrfIF4aMD8oGXCfS2q/H7mRlHQfFCqSpwwpIy58sMu5l9uce/bnHq4EQpXUUTJd1256&#10;NEdt2kODlaYdUHCDKtZtIPi1q2ftcWcD78/vyz+K8+8Q9foXWP4CAAD//wMAUEsDBBQABgAIAAAA&#10;IQDQMjMj3gAAAAgBAAAPAAAAZHJzL2Rvd25yZXYueG1sTI/BTsMwEETvSP0Haytxo3ZKCW2IU1Ug&#10;rqAWWombG2+TqPE6it0m/D3LCW6zmtXMm3w9ulZcsQ+NJw3JTIFAKr1tqNLw+fF6twQRoiFrWk+o&#10;4RsDrIvJTW4y6wfa4nUXK8EhFDKjoY6xy6QMZY3OhJnvkNg7+d6ZyGdfSdubgcNdK+dKpdKZhrih&#10;Nh0+11iedxenYf92+jos1Hv14h66wY9KkltJrW+n4+YJRMQx/j3DLz6jQ8FMR38hG0SrYf7IU6KG&#10;RbICwf4ySVIQRxbpPcgil/8HFD8AAAD//wMAUEsBAi0AFAAGAAgAAAAhALaDOJL+AAAA4QEAABMA&#10;AAAAAAAAAAAAAAAAAAAAAFtDb250ZW50X1R5cGVzXS54bWxQSwECLQAUAAYACAAAACEAOP0h/9YA&#10;AACUAQAACwAAAAAAAAAAAAAAAAAvAQAAX3JlbHMvLnJlbHNQSwECLQAUAAYACAAAACEAKoZbMkcC&#10;AABNBAAADgAAAAAAAAAAAAAAAAAuAgAAZHJzL2Uyb0RvYy54bWxQSwECLQAUAAYACAAAACEA0DIz&#10;I94AAAAIAQAADwAAAAAAAAAAAAAAAAChBAAAZHJzL2Rvd25yZXYueG1sUEsFBgAAAAAEAAQA8wAA&#10;AKwFAAAAAA==&#10;" filled="f" stroked="f">
                <v:textbox>
                  <w:txbxContent>
                    <w:p w14:paraId="758D75BD" w14:textId="517EC826" w:rsidR="004A3282" w:rsidRDefault="004A3282" w:rsidP="004A3282">
                      <w:pPr>
                        <w:spacing w:after="0" w:line="240" w:lineRule="auto"/>
                        <w:rPr>
                          <w:rFonts w:ascii="Abel" w:hAnsi="Abel" w:cs="Arial"/>
                          <w:szCs w:val="24"/>
                        </w:rPr>
                      </w:pPr>
                      <w:r>
                        <w:rPr>
                          <w:rFonts w:ascii="Abel" w:hAnsi="Abel" w:cs="Arial"/>
                          <w:szCs w:val="24"/>
                        </w:rPr>
                        <w:t>WP5 Workshop, Ghent, Belgium 23/03/2018</w:t>
                      </w:r>
                    </w:p>
                    <w:p w14:paraId="4EEAC7CC" w14:textId="77777777" w:rsidR="004A3282" w:rsidRDefault="004A3282" w:rsidP="004A3282">
                      <w:pPr>
                        <w:spacing w:after="0" w:line="240" w:lineRule="auto"/>
                        <w:rPr>
                          <w:rFonts w:ascii="Abel" w:hAnsi="Abel" w:cs="Arial"/>
                          <w:szCs w:val="24"/>
                        </w:rPr>
                      </w:pPr>
                    </w:p>
                    <w:p w14:paraId="1FFFCBEE" w14:textId="77777777" w:rsidR="004A3282" w:rsidRDefault="004A3282" w:rsidP="004A3282">
                      <w:pPr>
                        <w:spacing w:after="0" w:line="240" w:lineRule="auto"/>
                        <w:rPr>
                          <w:rFonts w:ascii="Abel" w:hAnsi="Abel" w:cs="Arial"/>
                          <w:szCs w:val="24"/>
                        </w:rPr>
                      </w:pPr>
                    </w:p>
                    <w:p w14:paraId="333F35BD" w14:textId="77777777" w:rsidR="004A3282" w:rsidRDefault="004A3282" w:rsidP="004A3282">
                      <w:pPr>
                        <w:spacing w:after="0" w:line="240" w:lineRule="auto"/>
                        <w:rPr>
                          <w:rFonts w:ascii="Abel" w:hAnsi="Abel" w:cs="Arial"/>
                          <w:szCs w:val="24"/>
                        </w:rPr>
                      </w:pPr>
                    </w:p>
                    <w:p w14:paraId="1AFD6A0E" w14:textId="77777777" w:rsidR="004A3282" w:rsidRDefault="004A3282" w:rsidP="004A3282">
                      <w:pPr>
                        <w:spacing w:after="0" w:line="240" w:lineRule="auto"/>
                        <w:rPr>
                          <w:rFonts w:ascii="Abel" w:hAnsi="Abel" w:cs="Arial"/>
                          <w:szCs w:val="24"/>
                        </w:rPr>
                      </w:pPr>
                    </w:p>
                    <w:p w14:paraId="06DA5F20" w14:textId="77777777" w:rsidR="004A3282" w:rsidRDefault="004A3282" w:rsidP="004A3282">
                      <w:pPr>
                        <w:spacing w:after="0" w:line="240" w:lineRule="auto"/>
                        <w:rPr>
                          <w:rFonts w:ascii="Abel" w:hAnsi="Abel" w:cs="Arial"/>
                          <w:szCs w:val="24"/>
                        </w:rPr>
                      </w:pPr>
                    </w:p>
                    <w:p w14:paraId="027FFF68" w14:textId="77777777" w:rsidR="004A3282" w:rsidRDefault="004A3282" w:rsidP="004A3282">
                      <w:pPr>
                        <w:spacing w:after="0" w:line="240" w:lineRule="auto"/>
                        <w:rPr>
                          <w:rFonts w:ascii="Abel" w:hAnsi="Abel" w:cs="Arial"/>
                          <w:szCs w:val="24"/>
                        </w:rPr>
                      </w:pPr>
                    </w:p>
                    <w:p w14:paraId="0375F5C7" w14:textId="77777777" w:rsidR="004A3282" w:rsidRDefault="004A3282" w:rsidP="004A3282">
                      <w:pPr>
                        <w:spacing w:after="0" w:line="240" w:lineRule="auto"/>
                        <w:rPr>
                          <w:rFonts w:ascii="Abel" w:hAnsi="Abel" w:cs="Arial"/>
                          <w:szCs w:val="24"/>
                        </w:rPr>
                      </w:pPr>
                    </w:p>
                    <w:p w14:paraId="5F62813A" w14:textId="77777777" w:rsidR="004A3282" w:rsidRDefault="004A3282" w:rsidP="004A3282">
                      <w:pPr>
                        <w:spacing w:after="0" w:line="240" w:lineRule="auto"/>
                        <w:rPr>
                          <w:rFonts w:ascii="Abel" w:hAnsi="Abel" w:cs="Arial"/>
                          <w:szCs w:val="24"/>
                        </w:rPr>
                      </w:pPr>
                    </w:p>
                    <w:p w14:paraId="610465CD" w14:textId="77777777" w:rsidR="004A3282" w:rsidRDefault="004A3282" w:rsidP="004A3282">
                      <w:pPr>
                        <w:spacing w:after="0" w:line="240" w:lineRule="auto"/>
                        <w:rPr>
                          <w:rFonts w:ascii="Abel" w:hAnsi="Abel" w:cs="Arial"/>
                          <w:szCs w:val="24"/>
                        </w:rPr>
                      </w:pPr>
                    </w:p>
                    <w:p w14:paraId="00C24EEE" w14:textId="77777777" w:rsidR="004A3282" w:rsidRDefault="004A3282" w:rsidP="004A3282">
                      <w:pPr>
                        <w:spacing w:after="0" w:line="240" w:lineRule="auto"/>
                        <w:rPr>
                          <w:rFonts w:ascii="Abel" w:hAnsi="Abel" w:cs="Arial"/>
                          <w:szCs w:val="24"/>
                        </w:rPr>
                      </w:pPr>
                    </w:p>
                    <w:p w14:paraId="395AB1B1" w14:textId="77777777" w:rsidR="004A3282" w:rsidRDefault="004A3282" w:rsidP="004A3282">
                      <w:pPr>
                        <w:spacing w:after="0" w:line="240" w:lineRule="auto"/>
                        <w:rPr>
                          <w:rFonts w:ascii="Abel" w:hAnsi="Abel" w:cs="Arial"/>
                          <w:szCs w:val="24"/>
                        </w:rPr>
                      </w:pPr>
                    </w:p>
                    <w:p w14:paraId="675F93BD" w14:textId="77777777" w:rsidR="004A3282" w:rsidRPr="007C521D" w:rsidRDefault="004A3282" w:rsidP="004A3282">
                      <w:pPr>
                        <w:spacing w:after="0" w:line="240" w:lineRule="auto"/>
                        <w:rPr>
                          <w:rFonts w:ascii="Abel" w:hAnsi="Abel" w:cs="Arial"/>
                          <w:szCs w:val="24"/>
                        </w:rPr>
                      </w:pPr>
                    </w:p>
                  </w:txbxContent>
                </v:textbox>
              </v:shape>
            </w:pict>
          </mc:Fallback>
        </mc:AlternateContent>
      </w:r>
    </w:p>
    <w:p w14:paraId="7ACFC02D" w14:textId="24BE7290" w:rsidR="00B11EA4" w:rsidRDefault="00B11EA4"/>
    <w:p w14:paraId="6A7A1A55" w14:textId="0128A185" w:rsidR="00B11EA4" w:rsidRDefault="00B11EA4"/>
    <w:p w14:paraId="69DE71EE" w14:textId="77777777" w:rsidR="00B11EA4" w:rsidRDefault="00B11EA4"/>
    <w:p w14:paraId="476BE154" w14:textId="77777777" w:rsidR="00A8046A" w:rsidRDefault="00A8046A"/>
    <w:tbl>
      <w:tblPr>
        <w:tblStyle w:val="TableGrid"/>
        <w:tblW w:w="0" w:type="auto"/>
        <w:tblBorders>
          <w:top w:val="single" w:sz="4" w:space="0" w:color="E65D23"/>
          <w:left w:val="single" w:sz="4" w:space="0" w:color="E65D23"/>
          <w:bottom w:val="single" w:sz="4" w:space="0" w:color="E65D23"/>
          <w:right w:val="single" w:sz="4" w:space="0" w:color="E65D23"/>
          <w:insideH w:val="single" w:sz="4" w:space="0" w:color="E65D23"/>
          <w:insideV w:val="single" w:sz="4" w:space="0" w:color="E65D23"/>
        </w:tblBorders>
        <w:tblLook w:val="04A0" w:firstRow="1" w:lastRow="0" w:firstColumn="1" w:lastColumn="0" w:noHBand="0" w:noVBand="1"/>
      </w:tblPr>
      <w:tblGrid>
        <w:gridCol w:w="1555"/>
        <w:gridCol w:w="2835"/>
        <w:gridCol w:w="3118"/>
        <w:gridCol w:w="3260"/>
        <w:gridCol w:w="3180"/>
      </w:tblGrid>
      <w:tr w:rsidR="005F34E5" w14:paraId="320D9567" w14:textId="77777777" w:rsidTr="00021721">
        <w:trPr>
          <w:trHeight w:val="406"/>
        </w:trPr>
        <w:tc>
          <w:tcPr>
            <w:tcW w:w="1555" w:type="dxa"/>
            <w:shd w:val="clear" w:color="auto" w:fill="EFEDED"/>
          </w:tcPr>
          <w:p w14:paraId="0B1BECBE" w14:textId="77777777" w:rsidR="005F34E5" w:rsidRPr="0049012C" w:rsidRDefault="005F34E5">
            <w:pPr>
              <w:rPr>
                <w:color w:val="ED7D31" w:themeColor="accent2"/>
                <w:sz w:val="20"/>
                <w:szCs w:val="20"/>
              </w:rPr>
            </w:pPr>
          </w:p>
        </w:tc>
        <w:tc>
          <w:tcPr>
            <w:tcW w:w="2835" w:type="dxa"/>
            <w:shd w:val="clear" w:color="auto" w:fill="EFEDED"/>
          </w:tcPr>
          <w:p w14:paraId="4955EC52" w14:textId="497ED2A3" w:rsidR="005F34E5" w:rsidRPr="00F16CEB" w:rsidRDefault="005F34E5">
            <w:pPr>
              <w:rPr>
                <w:rFonts w:ascii="Arial" w:hAnsi="Arial" w:cs="Arial"/>
                <w:color w:val="E65D23"/>
                <w:sz w:val="20"/>
                <w:szCs w:val="20"/>
              </w:rPr>
            </w:pPr>
            <w:r w:rsidRPr="00F16CEB">
              <w:rPr>
                <w:rFonts w:ascii="Arial" w:hAnsi="Arial" w:cs="Arial"/>
                <w:color w:val="E65D23"/>
                <w:sz w:val="20"/>
                <w:szCs w:val="20"/>
              </w:rPr>
              <w:t>Norway</w:t>
            </w:r>
          </w:p>
        </w:tc>
        <w:tc>
          <w:tcPr>
            <w:tcW w:w="3118" w:type="dxa"/>
            <w:shd w:val="clear" w:color="auto" w:fill="EFEDED"/>
          </w:tcPr>
          <w:p w14:paraId="0057E195" w14:textId="3492E0CB" w:rsidR="005F34E5" w:rsidRPr="00F16CEB" w:rsidRDefault="005F34E5">
            <w:pPr>
              <w:rPr>
                <w:rFonts w:ascii="Arial" w:hAnsi="Arial" w:cs="Arial"/>
                <w:color w:val="E65D23"/>
                <w:sz w:val="20"/>
                <w:szCs w:val="20"/>
              </w:rPr>
            </w:pPr>
            <w:r w:rsidRPr="00F16CEB">
              <w:rPr>
                <w:rFonts w:ascii="Arial" w:hAnsi="Arial" w:cs="Arial"/>
                <w:color w:val="E65D23"/>
                <w:sz w:val="20"/>
                <w:szCs w:val="20"/>
              </w:rPr>
              <w:t>Germany</w:t>
            </w:r>
          </w:p>
        </w:tc>
        <w:tc>
          <w:tcPr>
            <w:tcW w:w="3260" w:type="dxa"/>
            <w:shd w:val="clear" w:color="auto" w:fill="EFEDED"/>
          </w:tcPr>
          <w:p w14:paraId="4675B1CC" w14:textId="4E81D0B4" w:rsidR="005F34E5" w:rsidRPr="00F16CEB" w:rsidRDefault="005F34E5">
            <w:pPr>
              <w:rPr>
                <w:rFonts w:ascii="Arial" w:hAnsi="Arial" w:cs="Arial"/>
                <w:color w:val="E65D23"/>
                <w:sz w:val="20"/>
                <w:szCs w:val="20"/>
              </w:rPr>
            </w:pPr>
            <w:r w:rsidRPr="00F16CEB">
              <w:rPr>
                <w:rFonts w:ascii="Arial" w:hAnsi="Arial" w:cs="Arial"/>
                <w:color w:val="E65D23"/>
                <w:sz w:val="20"/>
                <w:szCs w:val="20"/>
              </w:rPr>
              <w:t>Scotland</w:t>
            </w:r>
          </w:p>
        </w:tc>
        <w:tc>
          <w:tcPr>
            <w:tcW w:w="3180" w:type="dxa"/>
            <w:shd w:val="clear" w:color="auto" w:fill="EFEDED"/>
          </w:tcPr>
          <w:p w14:paraId="2C32C072" w14:textId="3E6C2285" w:rsidR="005F34E5" w:rsidRPr="00F16CEB" w:rsidRDefault="005F34E5">
            <w:pPr>
              <w:rPr>
                <w:rFonts w:ascii="Arial" w:hAnsi="Arial" w:cs="Arial"/>
                <w:color w:val="E65D23"/>
                <w:sz w:val="20"/>
                <w:szCs w:val="20"/>
              </w:rPr>
            </w:pPr>
            <w:r w:rsidRPr="00F16CEB">
              <w:rPr>
                <w:rFonts w:ascii="Arial" w:hAnsi="Arial" w:cs="Arial"/>
                <w:color w:val="E65D23"/>
                <w:sz w:val="20"/>
                <w:szCs w:val="20"/>
              </w:rPr>
              <w:t>Belgium</w:t>
            </w:r>
          </w:p>
        </w:tc>
      </w:tr>
      <w:tr w:rsidR="005F34E5" w14:paraId="3ACFA316" w14:textId="77777777" w:rsidTr="00021721">
        <w:trPr>
          <w:trHeight w:val="554"/>
        </w:trPr>
        <w:tc>
          <w:tcPr>
            <w:tcW w:w="13948" w:type="dxa"/>
            <w:gridSpan w:val="5"/>
            <w:shd w:val="clear" w:color="auto" w:fill="EFEDED"/>
          </w:tcPr>
          <w:p w14:paraId="69068956" w14:textId="4E108EC3" w:rsidR="005F34E5" w:rsidRPr="00021721" w:rsidRDefault="004A3282" w:rsidP="00743895">
            <w:pPr>
              <w:pStyle w:val="ListParagraph"/>
              <w:numPr>
                <w:ilvl w:val="0"/>
                <w:numId w:val="1"/>
              </w:numPr>
              <w:rPr>
                <w:rFonts w:ascii="Arial" w:hAnsi="Arial" w:cs="Arial"/>
                <w:color w:val="ED7D31" w:themeColor="accent2"/>
                <w:sz w:val="20"/>
                <w:szCs w:val="20"/>
              </w:rPr>
            </w:pPr>
            <w:r w:rsidRPr="00021721">
              <w:rPr>
                <w:rFonts w:ascii="Arial" w:hAnsi="Arial" w:cs="Arial"/>
                <w:color w:val="ED7D31" w:themeColor="accent2"/>
                <w:sz w:val="20"/>
                <w:szCs w:val="20"/>
              </w:rPr>
              <w:t>Governance Structures</w:t>
            </w:r>
          </w:p>
        </w:tc>
      </w:tr>
      <w:tr w:rsidR="005F34E5" w14:paraId="275C004F" w14:textId="77777777" w:rsidTr="00B841DA">
        <w:tc>
          <w:tcPr>
            <w:tcW w:w="1555" w:type="dxa"/>
            <w:shd w:val="clear" w:color="auto" w:fill="EFEDED"/>
            <w:vAlign w:val="center"/>
          </w:tcPr>
          <w:p w14:paraId="4E296EE7" w14:textId="631CC0A9" w:rsidR="005F34E5" w:rsidRPr="00F01172" w:rsidRDefault="005F34E5" w:rsidP="002403E1">
            <w:pPr>
              <w:rPr>
                <w:rFonts w:ascii="Arial" w:hAnsi="Arial" w:cs="Arial"/>
                <w:color w:val="ED7D31" w:themeColor="accent2"/>
                <w:sz w:val="20"/>
                <w:szCs w:val="20"/>
              </w:rPr>
            </w:pPr>
            <w:r w:rsidRPr="00F01172">
              <w:rPr>
                <w:rFonts w:ascii="Arial" w:hAnsi="Arial" w:cs="Arial"/>
                <w:color w:val="ED7D31" w:themeColor="accent2"/>
                <w:sz w:val="20"/>
                <w:szCs w:val="20"/>
              </w:rPr>
              <w:t>Key actors</w:t>
            </w:r>
          </w:p>
        </w:tc>
        <w:tc>
          <w:tcPr>
            <w:tcW w:w="2835" w:type="dxa"/>
            <w:shd w:val="clear" w:color="auto" w:fill="FFFFFF"/>
          </w:tcPr>
          <w:p w14:paraId="571C032D" w14:textId="77777777" w:rsidR="00021721" w:rsidRDefault="00021721" w:rsidP="002403E1">
            <w:pPr>
              <w:rPr>
                <w:rFonts w:ascii="Arial" w:hAnsi="Arial" w:cs="Arial"/>
                <w:sz w:val="18"/>
                <w:szCs w:val="18"/>
              </w:rPr>
            </w:pPr>
          </w:p>
          <w:p w14:paraId="2E671A08" w14:textId="77777777" w:rsidR="005F34E5" w:rsidRDefault="00281449" w:rsidP="002403E1">
            <w:pPr>
              <w:rPr>
                <w:rFonts w:ascii="Arial" w:hAnsi="Arial" w:cs="Arial"/>
                <w:sz w:val="18"/>
                <w:szCs w:val="18"/>
              </w:rPr>
            </w:pPr>
            <w:r w:rsidRPr="00E40BE2">
              <w:rPr>
                <w:rFonts w:ascii="Arial" w:hAnsi="Arial" w:cs="Arial"/>
                <w:sz w:val="18"/>
                <w:szCs w:val="18"/>
              </w:rPr>
              <w:t xml:space="preserve">State-level: </w:t>
            </w:r>
            <w:r w:rsidR="00726DC2" w:rsidRPr="00E40BE2">
              <w:rPr>
                <w:rFonts w:ascii="Arial" w:hAnsi="Arial" w:cs="Arial"/>
                <w:sz w:val="18"/>
                <w:szCs w:val="18"/>
              </w:rPr>
              <w:t xml:space="preserve">portfolio of climate change sits with </w:t>
            </w:r>
            <w:r w:rsidR="00EA686E" w:rsidRPr="00E40BE2">
              <w:rPr>
                <w:rFonts w:ascii="Arial" w:hAnsi="Arial" w:cs="Arial"/>
                <w:sz w:val="18"/>
                <w:szCs w:val="18"/>
              </w:rPr>
              <w:t xml:space="preserve">Ministry of </w:t>
            </w:r>
            <w:r w:rsidR="001C6BDC" w:rsidRPr="00E40BE2">
              <w:rPr>
                <w:rFonts w:ascii="Arial" w:hAnsi="Arial" w:cs="Arial"/>
                <w:sz w:val="18"/>
                <w:szCs w:val="18"/>
              </w:rPr>
              <w:t>Climate and Environment</w:t>
            </w:r>
            <w:r w:rsidR="00447563" w:rsidRPr="00E40BE2">
              <w:rPr>
                <w:rFonts w:ascii="Arial" w:hAnsi="Arial" w:cs="Arial"/>
                <w:sz w:val="18"/>
                <w:szCs w:val="18"/>
              </w:rPr>
              <w:t xml:space="preserve">. </w:t>
            </w:r>
            <w:proofErr w:type="spellStart"/>
            <w:r w:rsidR="00A314C9" w:rsidRPr="00E40BE2">
              <w:rPr>
                <w:rFonts w:ascii="Arial" w:hAnsi="Arial" w:cs="Arial"/>
                <w:sz w:val="18"/>
                <w:szCs w:val="18"/>
              </w:rPr>
              <w:t>Fylkeskommune</w:t>
            </w:r>
            <w:proofErr w:type="spellEnd"/>
            <w:r w:rsidR="00A314C9" w:rsidRPr="00E40BE2">
              <w:rPr>
                <w:rFonts w:ascii="Arial" w:hAnsi="Arial" w:cs="Arial"/>
                <w:sz w:val="18"/>
                <w:szCs w:val="18"/>
              </w:rPr>
              <w:t xml:space="preserve"> (County Councils)</w:t>
            </w:r>
            <w:r w:rsidR="00BC4585" w:rsidRPr="00E40BE2">
              <w:rPr>
                <w:rFonts w:ascii="Arial" w:hAnsi="Arial" w:cs="Arial"/>
                <w:sz w:val="18"/>
                <w:szCs w:val="18"/>
              </w:rPr>
              <w:t xml:space="preserve">. </w:t>
            </w:r>
            <w:r w:rsidR="002F3790" w:rsidRPr="00E40BE2">
              <w:rPr>
                <w:rFonts w:ascii="Arial" w:hAnsi="Arial" w:cs="Arial"/>
                <w:sz w:val="18"/>
                <w:szCs w:val="18"/>
              </w:rPr>
              <w:t xml:space="preserve">Transport operators (public-private partnerships). </w:t>
            </w:r>
          </w:p>
          <w:p w14:paraId="26906FA2" w14:textId="68B2CCC9" w:rsidR="00021721" w:rsidRPr="00E40BE2" w:rsidRDefault="00021721" w:rsidP="002403E1">
            <w:pPr>
              <w:rPr>
                <w:rFonts w:ascii="Arial" w:hAnsi="Arial" w:cs="Arial"/>
                <w:sz w:val="18"/>
                <w:szCs w:val="18"/>
              </w:rPr>
            </w:pPr>
          </w:p>
        </w:tc>
        <w:tc>
          <w:tcPr>
            <w:tcW w:w="3118" w:type="dxa"/>
            <w:shd w:val="clear" w:color="auto" w:fill="FFFFFF"/>
          </w:tcPr>
          <w:p w14:paraId="7448E410" w14:textId="77777777" w:rsidR="00021721" w:rsidRDefault="00021721" w:rsidP="002403E1">
            <w:pPr>
              <w:rPr>
                <w:rFonts w:ascii="Arial" w:hAnsi="Arial" w:cs="Arial"/>
                <w:sz w:val="18"/>
                <w:szCs w:val="18"/>
              </w:rPr>
            </w:pPr>
          </w:p>
          <w:p w14:paraId="0E1759EB" w14:textId="445E64AC" w:rsidR="005F34E5" w:rsidRPr="00E40BE2" w:rsidRDefault="000041CE" w:rsidP="002403E1">
            <w:pPr>
              <w:rPr>
                <w:rFonts w:ascii="Arial" w:hAnsi="Arial" w:cs="Arial"/>
                <w:sz w:val="18"/>
                <w:szCs w:val="18"/>
              </w:rPr>
            </w:pPr>
            <w:r w:rsidRPr="00E40BE2">
              <w:rPr>
                <w:rFonts w:ascii="Arial" w:hAnsi="Arial" w:cs="Arial"/>
                <w:sz w:val="18"/>
                <w:szCs w:val="18"/>
              </w:rPr>
              <w:t xml:space="preserve">Central government </w:t>
            </w:r>
            <w:r w:rsidR="0022352D" w:rsidRPr="00E40BE2">
              <w:rPr>
                <w:rFonts w:ascii="Arial" w:hAnsi="Arial" w:cs="Arial"/>
                <w:sz w:val="18"/>
                <w:szCs w:val="18"/>
              </w:rPr>
              <w:t>play a role only in setting the budget for the federal governments. Federal governments</w:t>
            </w:r>
            <w:r w:rsidR="00AE6A2F" w:rsidRPr="00E40BE2">
              <w:rPr>
                <w:rFonts w:ascii="Arial" w:hAnsi="Arial" w:cs="Arial"/>
                <w:sz w:val="18"/>
                <w:szCs w:val="18"/>
              </w:rPr>
              <w:t xml:space="preserve">. </w:t>
            </w:r>
            <w:r w:rsidR="00BC6EC4" w:rsidRPr="00E40BE2">
              <w:rPr>
                <w:rFonts w:ascii="Arial" w:hAnsi="Arial" w:cs="Arial"/>
                <w:sz w:val="18"/>
                <w:szCs w:val="18"/>
              </w:rPr>
              <w:t xml:space="preserve">Rural districts. </w:t>
            </w:r>
            <w:r w:rsidR="00AE6A2F" w:rsidRPr="00E40BE2">
              <w:rPr>
                <w:rFonts w:ascii="Arial" w:hAnsi="Arial" w:cs="Arial"/>
                <w:sz w:val="18"/>
                <w:szCs w:val="18"/>
              </w:rPr>
              <w:t xml:space="preserve">Municipalities. </w:t>
            </w:r>
            <w:r w:rsidR="0079251F" w:rsidRPr="00E40BE2">
              <w:rPr>
                <w:rFonts w:ascii="Arial" w:hAnsi="Arial" w:cs="Arial"/>
                <w:sz w:val="18"/>
                <w:szCs w:val="18"/>
              </w:rPr>
              <w:t xml:space="preserve">Private transport providers. </w:t>
            </w:r>
          </w:p>
        </w:tc>
        <w:tc>
          <w:tcPr>
            <w:tcW w:w="3260" w:type="dxa"/>
            <w:shd w:val="clear" w:color="auto" w:fill="FFFFFF"/>
          </w:tcPr>
          <w:p w14:paraId="6EBAE6D7" w14:textId="77777777" w:rsidR="00021721" w:rsidRDefault="00021721" w:rsidP="002403E1">
            <w:pPr>
              <w:rPr>
                <w:rFonts w:ascii="Arial" w:hAnsi="Arial" w:cs="Arial"/>
                <w:sz w:val="18"/>
                <w:szCs w:val="18"/>
              </w:rPr>
            </w:pPr>
          </w:p>
          <w:p w14:paraId="30E14B76" w14:textId="2B6221E4" w:rsidR="005F34E5" w:rsidRPr="00E40BE2" w:rsidRDefault="004B4493" w:rsidP="002403E1">
            <w:pPr>
              <w:rPr>
                <w:rFonts w:ascii="Arial" w:hAnsi="Arial" w:cs="Arial"/>
                <w:sz w:val="18"/>
                <w:szCs w:val="18"/>
              </w:rPr>
            </w:pPr>
            <w:r w:rsidRPr="00E40BE2">
              <w:rPr>
                <w:rFonts w:ascii="Arial" w:hAnsi="Arial" w:cs="Arial"/>
                <w:sz w:val="18"/>
                <w:szCs w:val="18"/>
              </w:rPr>
              <w:t>Local authority (</w:t>
            </w:r>
            <w:r w:rsidR="008F3B20" w:rsidRPr="00E40BE2">
              <w:rPr>
                <w:rFonts w:ascii="Arial" w:hAnsi="Arial" w:cs="Arial"/>
                <w:sz w:val="18"/>
                <w:szCs w:val="18"/>
              </w:rPr>
              <w:t>Council</w:t>
            </w:r>
            <w:r w:rsidRPr="00E40BE2">
              <w:rPr>
                <w:rFonts w:ascii="Arial" w:hAnsi="Arial" w:cs="Arial"/>
                <w:sz w:val="18"/>
                <w:szCs w:val="18"/>
              </w:rPr>
              <w:t>)</w:t>
            </w:r>
            <w:r w:rsidR="008F3B20" w:rsidRPr="00E40BE2">
              <w:rPr>
                <w:rFonts w:ascii="Arial" w:hAnsi="Arial" w:cs="Arial"/>
                <w:sz w:val="18"/>
                <w:szCs w:val="18"/>
              </w:rPr>
              <w:t xml:space="preserve">, RTPs (Regional Transport Partnerships), </w:t>
            </w:r>
            <w:r w:rsidR="006B3109" w:rsidRPr="00E40BE2">
              <w:rPr>
                <w:rFonts w:ascii="Arial" w:hAnsi="Arial" w:cs="Arial"/>
                <w:sz w:val="18"/>
                <w:szCs w:val="18"/>
              </w:rPr>
              <w:t xml:space="preserve">privately-owned commercial operators. </w:t>
            </w:r>
          </w:p>
        </w:tc>
        <w:tc>
          <w:tcPr>
            <w:tcW w:w="3180" w:type="dxa"/>
            <w:shd w:val="clear" w:color="auto" w:fill="FFFFFF"/>
          </w:tcPr>
          <w:p w14:paraId="36010647" w14:textId="77777777" w:rsidR="00021721" w:rsidRDefault="00021721" w:rsidP="002403E1">
            <w:pPr>
              <w:rPr>
                <w:rFonts w:ascii="Arial" w:hAnsi="Arial" w:cs="Arial"/>
                <w:sz w:val="18"/>
                <w:szCs w:val="18"/>
              </w:rPr>
            </w:pPr>
          </w:p>
          <w:p w14:paraId="4E18C575" w14:textId="1336BD18" w:rsidR="005F34E5" w:rsidRPr="00E40BE2" w:rsidRDefault="00022F54" w:rsidP="002403E1">
            <w:pPr>
              <w:rPr>
                <w:rFonts w:ascii="Arial" w:hAnsi="Arial" w:cs="Arial"/>
                <w:sz w:val="18"/>
                <w:szCs w:val="18"/>
              </w:rPr>
            </w:pPr>
            <w:r w:rsidRPr="00E40BE2">
              <w:rPr>
                <w:rFonts w:ascii="Arial" w:hAnsi="Arial" w:cs="Arial"/>
                <w:sz w:val="18"/>
                <w:szCs w:val="18"/>
              </w:rPr>
              <w:t xml:space="preserve">National government, provinces, municipal governments, </w:t>
            </w:r>
            <w:proofErr w:type="spellStart"/>
            <w:r w:rsidR="00D3172A" w:rsidRPr="00E40BE2">
              <w:rPr>
                <w:rFonts w:ascii="Arial" w:hAnsi="Arial" w:cs="Arial"/>
                <w:sz w:val="18"/>
                <w:szCs w:val="18"/>
              </w:rPr>
              <w:t>Taxistop</w:t>
            </w:r>
            <w:proofErr w:type="spellEnd"/>
            <w:r w:rsidR="00D3172A" w:rsidRPr="00E40BE2">
              <w:rPr>
                <w:rFonts w:ascii="Arial" w:hAnsi="Arial" w:cs="Arial"/>
                <w:sz w:val="18"/>
                <w:szCs w:val="18"/>
              </w:rPr>
              <w:t xml:space="preserve"> (NGO). </w:t>
            </w:r>
          </w:p>
        </w:tc>
      </w:tr>
      <w:tr w:rsidR="005F34E5" w14:paraId="61899073" w14:textId="77777777" w:rsidTr="007818A7">
        <w:tc>
          <w:tcPr>
            <w:tcW w:w="1555" w:type="dxa"/>
            <w:shd w:val="clear" w:color="auto" w:fill="EFEDED"/>
            <w:vAlign w:val="center"/>
          </w:tcPr>
          <w:p w14:paraId="0F849245" w14:textId="7B15678D" w:rsidR="005F34E5" w:rsidRPr="00F01172" w:rsidRDefault="00A867F5" w:rsidP="002403E1">
            <w:pPr>
              <w:rPr>
                <w:rFonts w:ascii="Arial" w:hAnsi="Arial" w:cs="Arial"/>
                <w:color w:val="ED7D31" w:themeColor="accent2"/>
                <w:sz w:val="20"/>
                <w:szCs w:val="20"/>
              </w:rPr>
            </w:pPr>
            <w:r w:rsidRPr="00F01172">
              <w:rPr>
                <w:rFonts w:ascii="Arial" w:hAnsi="Arial" w:cs="Arial"/>
                <w:color w:val="ED7D31" w:themeColor="accent2"/>
                <w:sz w:val="20"/>
                <w:szCs w:val="20"/>
              </w:rPr>
              <w:t>Institutional organisation</w:t>
            </w:r>
          </w:p>
        </w:tc>
        <w:tc>
          <w:tcPr>
            <w:tcW w:w="2835" w:type="dxa"/>
            <w:shd w:val="clear" w:color="auto" w:fill="FFFFFF"/>
          </w:tcPr>
          <w:p w14:paraId="129F4A35" w14:textId="77777777" w:rsidR="00021721" w:rsidRDefault="00021721" w:rsidP="002403E1">
            <w:pPr>
              <w:rPr>
                <w:rFonts w:ascii="Arial" w:hAnsi="Arial" w:cs="Arial"/>
                <w:sz w:val="18"/>
                <w:szCs w:val="18"/>
              </w:rPr>
            </w:pPr>
          </w:p>
          <w:p w14:paraId="47F3D0AB" w14:textId="77777777" w:rsidR="007A5A79" w:rsidRDefault="009E6DF4" w:rsidP="002403E1">
            <w:pPr>
              <w:rPr>
                <w:rFonts w:ascii="Arial" w:hAnsi="Arial" w:cs="Arial"/>
                <w:sz w:val="18"/>
                <w:szCs w:val="18"/>
              </w:rPr>
            </w:pPr>
            <w:r w:rsidRPr="00E40BE2">
              <w:rPr>
                <w:rFonts w:ascii="Arial" w:hAnsi="Arial" w:cs="Arial"/>
                <w:sz w:val="18"/>
                <w:szCs w:val="18"/>
              </w:rPr>
              <w:t>Railways</w:t>
            </w:r>
            <w:r w:rsidR="00815167" w:rsidRPr="00E40BE2">
              <w:rPr>
                <w:rFonts w:ascii="Arial" w:hAnsi="Arial" w:cs="Arial"/>
                <w:sz w:val="18"/>
                <w:szCs w:val="18"/>
              </w:rPr>
              <w:t xml:space="preserve"> are </w:t>
            </w:r>
            <w:r w:rsidRPr="00E40BE2">
              <w:rPr>
                <w:rFonts w:ascii="Arial" w:hAnsi="Arial" w:cs="Arial"/>
                <w:sz w:val="18"/>
                <w:szCs w:val="18"/>
              </w:rPr>
              <w:t>operated by central government. Other forms of PT (buses, ferries)</w:t>
            </w:r>
            <w:r w:rsidR="00CB6A5A" w:rsidRPr="00E40BE2">
              <w:rPr>
                <w:rFonts w:ascii="Arial" w:hAnsi="Arial" w:cs="Arial"/>
                <w:sz w:val="18"/>
                <w:szCs w:val="18"/>
              </w:rPr>
              <w:t xml:space="preserve"> are mostly </w:t>
            </w:r>
          </w:p>
          <w:p w14:paraId="5BFDA119" w14:textId="77777777" w:rsidR="007A5A79" w:rsidRDefault="007A5A79" w:rsidP="002403E1">
            <w:pPr>
              <w:rPr>
                <w:rFonts w:ascii="Arial" w:hAnsi="Arial" w:cs="Arial"/>
                <w:sz w:val="18"/>
                <w:szCs w:val="18"/>
              </w:rPr>
            </w:pPr>
          </w:p>
          <w:p w14:paraId="6BEC240D" w14:textId="6F990264" w:rsidR="005F34E5" w:rsidRPr="00E40BE2" w:rsidRDefault="00CB6A5A" w:rsidP="002403E1">
            <w:pPr>
              <w:rPr>
                <w:rFonts w:ascii="Arial" w:hAnsi="Arial" w:cs="Arial"/>
                <w:sz w:val="18"/>
                <w:szCs w:val="18"/>
              </w:rPr>
            </w:pPr>
            <w:r w:rsidRPr="00E40BE2">
              <w:rPr>
                <w:rFonts w:ascii="Arial" w:hAnsi="Arial" w:cs="Arial"/>
                <w:sz w:val="18"/>
                <w:szCs w:val="18"/>
              </w:rPr>
              <w:t xml:space="preserve">operated on </w:t>
            </w:r>
            <w:r w:rsidR="00157A85" w:rsidRPr="00E40BE2">
              <w:rPr>
                <w:rFonts w:ascii="Arial" w:hAnsi="Arial" w:cs="Arial"/>
                <w:sz w:val="18"/>
                <w:szCs w:val="18"/>
              </w:rPr>
              <w:t xml:space="preserve">county-level via their own public-private </w:t>
            </w:r>
            <w:r w:rsidR="0044203C" w:rsidRPr="00E40BE2">
              <w:rPr>
                <w:rFonts w:ascii="Arial" w:hAnsi="Arial" w:cs="Arial"/>
                <w:sz w:val="18"/>
                <w:szCs w:val="18"/>
              </w:rPr>
              <w:t xml:space="preserve">transport </w:t>
            </w:r>
            <w:r w:rsidR="00157A85" w:rsidRPr="00E40BE2">
              <w:rPr>
                <w:rFonts w:ascii="Arial" w:hAnsi="Arial" w:cs="Arial"/>
                <w:sz w:val="18"/>
                <w:szCs w:val="18"/>
              </w:rPr>
              <w:t xml:space="preserve">companies. </w:t>
            </w:r>
          </w:p>
        </w:tc>
        <w:tc>
          <w:tcPr>
            <w:tcW w:w="3118" w:type="dxa"/>
            <w:shd w:val="clear" w:color="auto" w:fill="FFFFFF"/>
          </w:tcPr>
          <w:p w14:paraId="70436AA6" w14:textId="77777777" w:rsidR="00021721" w:rsidRDefault="00021721" w:rsidP="002403E1">
            <w:pPr>
              <w:rPr>
                <w:rFonts w:ascii="Arial" w:hAnsi="Arial" w:cs="Arial"/>
                <w:sz w:val="18"/>
                <w:szCs w:val="18"/>
              </w:rPr>
            </w:pPr>
          </w:p>
          <w:p w14:paraId="049BD8CD" w14:textId="77777777" w:rsidR="007A5A79" w:rsidRDefault="0066144C" w:rsidP="002403E1">
            <w:pPr>
              <w:rPr>
                <w:rFonts w:ascii="Arial" w:hAnsi="Arial" w:cs="Arial"/>
                <w:sz w:val="18"/>
                <w:szCs w:val="18"/>
              </w:rPr>
            </w:pPr>
            <w:r w:rsidRPr="00E40BE2">
              <w:rPr>
                <w:rFonts w:ascii="Arial" w:hAnsi="Arial" w:cs="Arial"/>
                <w:sz w:val="18"/>
                <w:szCs w:val="18"/>
              </w:rPr>
              <w:t>Central government designate the budget to the federal state.</w:t>
            </w:r>
            <w:r w:rsidR="00A25778" w:rsidRPr="00E40BE2">
              <w:rPr>
                <w:rFonts w:ascii="Arial" w:hAnsi="Arial" w:cs="Arial"/>
                <w:sz w:val="18"/>
                <w:szCs w:val="18"/>
              </w:rPr>
              <w:t xml:space="preserve"> Federal state can then</w:t>
            </w:r>
            <w:r w:rsidR="008C3787" w:rsidRPr="00E40BE2">
              <w:rPr>
                <w:rFonts w:ascii="Arial" w:hAnsi="Arial" w:cs="Arial"/>
                <w:sz w:val="18"/>
                <w:szCs w:val="18"/>
              </w:rPr>
              <w:t xml:space="preserve"> apportion the funding </w:t>
            </w:r>
          </w:p>
          <w:p w14:paraId="3F82C066" w14:textId="77777777" w:rsidR="007A5A79" w:rsidRDefault="007A5A79" w:rsidP="002403E1">
            <w:pPr>
              <w:rPr>
                <w:rFonts w:ascii="Arial" w:hAnsi="Arial" w:cs="Arial"/>
                <w:sz w:val="18"/>
                <w:szCs w:val="18"/>
              </w:rPr>
            </w:pPr>
          </w:p>
          <w:p w14:paraId="5D2FEF65" w14:textId="69D8DC27" w:rsidR="005F34E5" w:rsidRPr="00E40BE2" w:rsidRDefault="008C3787" w:rsidP="002403E1">
            <w:pPr>
              <w:rPr>
                <w:rFonts w:ascii="Arial" w:hAnsi="Arial" w:cs="Arial"/>
                <w:sz w:val="18"/>
                <w:szCs w:val="18"/>
              </w:rPr>
            </w:pPr>
            <w:r w:rsidRPr="00E40BE2">
              <w:rPr>
                <w:rFonts w:ascii="Arial" w:hAnsi="Arial" w:cs="Arial"/>
                <w:sz w:val="18"/>
                <w:szCs w:val="18"/>
              </w:rPr>
              <w:t xml:space="preserve">per sector within its jurisdiction. </w:t>
            </w:r>
            <w:r w:rsidR="004F1606" w:rsidRPr="00E40BE2">
              <w:rPr>
                <w:rFonts w:ascii="Arial" w:hAnsi="Arial" w:cs="Arial"/>
                <w:sz w:val="18"/>
                <w:szCs w:val="18"/>
              </w:rPr>
              <w:t xml:space="preserve">It is up to each </w:t>
            </w:r>
            <w:r w:rsidR="00BC6EC4" w:rsidRPr="00E40BE2">
              <w:rPr>
                <w:rFonts w:ascii="Arial" w:hAnsi="Arial" w:cs="Arial"/>
                <w:sz w:val="18"/>
                <w:szCs w:val="18"/>
              </w:rPr>
              <w:t>rural district</w:t>
            </w:r>
            <w:r w:rsidR="004F1606" w:rsidRPr="00E40BE2">
              <w:rPr>
                <w:rFonts w:ascii="Arial" w:hAnsi="Arial" w:cs="Arial"/>
                <w:sz w:val="18"/>
                <w:szCs w:val="18"/>
              </w:rPr>
              <w:t xml:space="preserve"> to plan and organise </w:t>
            </w:r>
            <w:r w:rsidR="00490CBC" w:rsidRPr="00E40BE2">
              <w:rPr>
                <w:rFonts w:ascii="Arial" w:hAnsi="Arial" w:cs="Arial"/>
                <w:sz w:val="18"/>
                <w:szCs w:val="18"/>
              </w:rPr>
              <w:t>PT</w:t>
            </w:r>
            <w:r w:rsidR="00BC6EC4" w:rsidRPr="00E40BE2">
              <w:rPr>
                <w:rFonts w:ascii="Arial" w:hAnsi="Arial" w:cs="Arial"/>
                <w:sz w:val="18"/>
                <w:szCs w:val="18"/>
              </w:rPr>
              <w:t xml:space="preserve"> within its municipalities</w:t>
            </w:r>
            <w:r w:rsidR="00490CBC" w:rsidRPr="00E40BE2">
              <w:rPr>
                <w:rFonts w:ascii="Arial" w:hAnsi="Arial" w:cs="Arial"/>
                <w:sz w:val="18"/>
                <w:szCs w:val="18"/>
              </w:rPr>
              <w:t xml:space="preserve">, with funding from federal government (although federal governments are </w:t>
            </w:r>
            <w:r w:rsidR="00F27BA7" w:rsidRPr="00E40BE2">
              <w:rPr>
                <w:rFonts w:ascii="Arial" w:hAnsi="Arial" w:cs="Arial"/>
                <w:sz w:val="18"/>
                <w:szCs w:val="18"/>
              </w:rPr>
              <w:t xml:space="preserve">reluctant to hand over too much power to </w:t>
            </w:r>
            <w:r w:rsidR="00C14324" w:rsidRPr="00E40BE2">
              <w:rPr>
                <w:rFonts w:ascii="Arial" w:hAnsi="Arial" w:cs="Arial"/>
                <w:sz w:val="18"/>
                <w:szCs w:val="18"/>
              </w:rPr>
              <w:t>the</w:t>
            </w:r>
            <w:r w:rsidR="00BC6EC4" w:rsidRPr="00E40BE2">
              <w:rPr>
                <w:rFonts w:ascii="Arial" w:hAnsi="Arial" w:cs="Arial"/>
                <w:sz w:val="18"/>
                <w:szCs w:val="18"/>
              </w:rPr>
              <w:t xml:space="preserve"> district</w:t>
            </w:r>
            <w:r w:rsidR="009754BB" w:rsidRPr="00E40BE2">
              <w:rPr>
                <w:rFonts w:ascii="Arial" w:hAnsi="Arial" w:cs="Arial"/>
                <w:sz w:val="18"/>
                <w:szCs w:val="18"/>
              </w:rPr>
              <w:t xml:space="preserve"> level). </w:t>
            </w:r>
            <w:r w:rsidR="002431A2" w:rsidRPr="00E40BE2">
              <w:rPr>
                <w:rFonts w:ascii="Arial" w:hAnsi="Arial" w:cs="Arial"/>
                <w:sz w:val="18"/>
                <w:szCs w:val="18"/>
              </w:rPr>
              <w:t xml:space="preserve">Private providers then operate the PT services under the legal framework given by the </w:t>
            </w:r>
            <w:r w:rsidR="006252DE" w:rsidRPr="00E40BE2">
              <w:rPr>
                <w:rFonts w:ascii="Arial" w:hAnsi="Arial" w:cs="Arial"/>
                <w:sz w:val="18"/>
                <w:szCs w:val="18"/>
              </w:rPr>
              <w:t>districts.</w:t>
            </w:r>
            <w:r w:rsidR="002431A2" w:rsidRPr="00E40BE2">
              <w:rPr>
                <w:rFonts w:ascii="Arial" w:hAnsi="Arial" w:cs="Arial"/>
                <w:sz w:val="18"/>
                <w:szCs w:val="18"/>
              </w:rPr>
              <w:t xml:space="preserve"> </w:t>
            </w:r>
          </w:p>
        </w:tc>
        <w:tc>
          <w:tcPr>
            <w:tcW w:w="3260" w:type="dxa"/>
            <w:shd w:val="clear" w:color="auto" w:fill="FFFFFF"/>
          </w:tcPr>
          <w:p w14:paraId="1298BD7F" w14:textId="77777777" w:rsidR="00021721" w:rsidRDefault="00021721" w:rsidP="002403E1">
            <w:pPr>
              <w:rPr>
                <w:rFonts w:ascii="Arial" w:hAnsi="Arial" w:cs="Arial"/>
                <w:sz w:val="18"/>
                <w:szCs w:val="18"/>
              </w:rPr>
            </w:pPr>
          </w:p>
          <w:p w14:paraId="47C7F242" w14:textId="77777777" w:rsidR="007A5A79" w:rsidRDefault="004B6AE8" w:rsidP="002403E1">
            <w:pPr>
              <w:rPr>
                <w:rFonts w:ascii="Arial" w:hAnsi="Arial" w:cs="Arial"/>
                <w:sz w:val="18"/>
                <w:szCs w:val="18"/>
              </w:rPr>
            </w:pPr>
            <w:r w:rsidRPr="00E40BE2">
              <w:rPr>
                <w:rFonts w:ascii="Arial" w:hAnsi="Arial" w:cs="Arial"/>
                <w:sz w:val="18"/>
                <w:szCs w:val="18"/>
              </w:rPr>
              <w:t xml:space="preserve">The key role of the </w:t>
            </w:r>
            <w:r w:rsidR="004B4493" w:rsidRPr="00E40BE2">
              <w:rPr>
                <w:rFonts w:ascii="Arial" w:hAnsi="Arial" w:cs="Arial"/>
                <w:sz w:val="18"/>
                <w:szCs w:val="18"/>
              </w:rPr>
              <w:t>l</w:t>
            </w:r>
            <w:r w:rsidR="006C2293" w:rsidRPr="00E40BE2">
              <w:rPr>
                <w:rFonts w:ascii="Arial" w:hAnsi="Arial" w:cs="Arial"/>
                <w:sz w:val="18"/>
                <w:szCs w:val="18"/>
              </w:rPr>
              <w:t xml:space="preserve">ocal authority </w:t>
            </w:r>
            <w:r w:rsidR="00B9156C" w:rsidRPr="00E40BE2">
              <w:rPr>
                <w:rFonts w:ascii="Arial" w:hAnsi="Arial" w:cs="Arial"/>
                <w:sz w:val="18"/>
                <w:szCs w:val="18"/>
              </w:rPr>
              <w:t xml:space="preserve">is to identify unmet social </w:t>
            </w:r>
            <w:proofErr w:type="gramStart"/>
            <w:r w:rsidR="00B9156C" w:rsidRPr="00E40BE2">
              <w:rPr>
                <w:rFonts w:ascii="Arial" w:hAnsi="Arial" w:cs="Arial"/>
                <w:sz w:val="18"/>
                <w:szCs w:val="18"/>
              </w:rPr>
              <w:t>needs, and</w:t>
            </w:r>
            <w:proofErr w:type="gramEnd"/>
            <w:r w:rsidR="00B9156C" w:rsidRPr="00E40BE2">
              <w:rPr>
                <w:rFonts w:ascii="Arial" w:hAnsi="Arial" w:cs="Arial"/>
                <w:sz w:val="18"/>
                <w:szCs w:val="18"/>
              </w:rPr>
              <w:t xml:space="preserve"> provide services to fill these gaps. </w:t>
            </w:r>
          </w:p>
          <w:p w14:paraId="5B2C42B3" w14:textId="77777777" w:rsidR="007A5A79" w:rsidRDefault="007A5A79" w:rsidP="002403E1">
            <w:pPr>
              <w:rPr>
                <w:rFonts w:ascii="Arial" w:hAnsi="Arial" w:cs="Arial"/>
                <w:sz w:val="18"/>
                <w:szCs w:val="18"/>
              </w:rPr>
            </w:pPr>
          </w:p>
          <w:p w14:paraId="3673467C" w14:textId="5CA5AEB5" w:rsidR="005F34E5" w:rsidRDefault="003B18C3" w:rsidP="002403E1">
            <w:pPr>
              <w:rPr>
                <w:rFonts w:ascii="Arial" w:hAnsi="Arial" w:cs="Arial"/>
                <w:sz w:val="18"/>
                <w:szCs w:val="18"/>
              </w:rPr>
            </w:pPr>
            <w:r w:rsidRPr="00E40BE2">
              <w:rPr>
                <w:rFonts w:ascii="Arial" w:hAnsi="Arial" w:cs="Arial"/>
                <w:sz w:val="18"/>
                <w:szCs w:val="18"/>
              </w:rPr>
              <w:t xml:space="preserve">Regional Transport Partnerships </w:t>
            </w:r>
            <w:r w:rsidR="00D6455B" w:rsidRPr="00E40BE2">
              <w:rPr>
                <w:rFonts w:ascii="Arial" w:hAnsi="Arial" w:cs="Arial"/>
                <w:sz w:val="18"/>
                <w:szCs w:val="18"/>
              </w:rPr>
              <w:t>responsibility is to provide specialised</w:t>
            </w:r>
            <w:r w:rsidR="001E337C" w:rsidRPr="00E40BE2">
              <w:rPr>
                <w:rFonts w:ascii="Arial" w:hAnsi="Arial" w:cs="Arial"/>
                <w:sz w:val="18"/>
                <w:szCs w:val="18"/>
              </w:rPr>
              <w:t xml:space="preserve"> knowledge in transport, prepare regional transport strategies and transport planning. </w:t>
            </w:r>
            <w:r w:rsidR="00A747EE" w:rsidRPr="00E40BE2">
              <w:rPr>
                <w:rFonts w:ascii="Arial" w:hAnsi="Arial" w:cs="Arial"/>
                <w:sz w:val="18"/>
                <w:szCs w:val="18"/>
              </w:rPr>
              <w:t>They bring together local authorities (</w:t>
            </w:r>
            <w:proofErr w:type="gramStart"/>
            <w:r w:rsidR="0090051D" w:rsidRPr="00E40BE2">
              <w:rPr>
                <w:rFonts w:ascii="Arial" w:hAnsi="Arial" w:cs="Arial"/>
                <w:sz w:val="18"/>
                <w:szCs w:val="18"/>
              </w:rPr>
              <w:t>a number of</w:t>
            </w:r>
            <w:proofErr w:type="gramEnd"/>
            <w:r w:rsidR="0090051D" w:rsidRPr="00E40BE2">
              <w:rPr>
                <w:rFonts w:ascii="Arial" w:hAnsi="Arial" w:cs="Arial"/>
                <w:sz w:val="18"/>
                <w:szCs w:val="18"/>
              </w:rPr>
              <w:t xml:space="preserve"> members of</w:t>
            </w:r>
            <w:r w:rsidR="00A747EE" w:rsidRPr="00E40BE2">
              <w:rPr>
                <w:rFonts w:ascii="Arial" w:hAnsi="Arial" w:cs="Arial"/>
                <w:sz w:val="18"/>
                <w:szCs w:val="18"/>
              </w:rPr>
              <w:t xml:space="preserve"> the council’s transport department will </w:t>
            </w:r>
            <w:r w:rsidR="0090051D" w:rsidRPr="00E40BE2">
              <w:rPr>
                <w:rFonts w:ascii="Arial" w:hAnsi="Arial" w:cs="Arial"/>
                <w:sz w:val="18"/>
                <w:szCs w:val="18"/>
              </w:rPr>
              <w:t xml:space="preserve">also hold a seat </w:t>
            </w:r>
            <w:r w:rsidR="007E09E5" w:rsidRPr="00E40BE2">
              <w:rPr>
                <w:rFonts w:ascii="Arial" w:hAnsi="Arial" w:cs="Arial"/>
                <w:sz w:val="18"/>
                <w:szCs w:val="18"/>
              </w:rPr>
              <w:t>at the RTP), and other key stakeholders in the region to ensure smooth cooperation</w:t>
            </w:r>
            <w:r w:rsidR="00533EFE" w:rsidRPr="00E40BE2">
              <w:rPr>
                <w:rFonts w:ascii="Arial" w:hAnsi="Arial" w:cs="Arial"/>
                <w:sz w:val="18"/>
                <w:szCs w:val="18"/>
              </w:rPr>
              <w:t xml:space="preserve"> and facilitate cohesive</w:t>
            </w:r>
            <w:r w:rsidR="007E09E5" w:rsidRPr="00E40BE2">
              <w:rPr>
                <w:rFonts w:ascii="Arial" w:hAnsi="Arial" w:cs="Arial"/>
                <w:sz w:val="18"/>
                <w:szCs w:val="18"/>
              </w:rPr>
              <w:t xml:space="preserve"> transport strategies and policies within a defined region. </w:t>
            </w:r>
            <w:r w:rsidR="00574F4A" w:rsidRPr="00E40BE2">
              <w:rPr>
                <w:rFonts w:ascii="Arial" w:hAnsi="Arial" w:cs="Arial"/>
                <w:sz w:val="18"/>
                <w:szCs w:val="18"/>
              </w:rPr>
              <w:t xml:space="preserve">Private operators provide the </w:t>
            </w:r>
            <w:r w:rsidR="003548E2" w:rsidRPr="00E40BE2">
              <w:rPr>
                <w:rFonts w:ascii="Arial" w:hAnsi="Arial" w:cs="Arial"/>
                <w:sz w:val="18"/>
                <w:szCs w:val="18"/>
              </w:rPr>
              <w:t>vehicles and ensure that they are well-maintained</w:t>
            </w:r>
            <w:r w:rsidR="00DA2B5F" w:rsidRPr="00E40BE2">
              <w:rPr>
                <w:rFonts w:ascii="Arial" w:hAnsi="Arial" w:cs="Arial"/>
                <w:sz w:val="18"/>
                <w:szCs w:val="18"/>
              </w:rPr>
              <w:t xml:space="preserve"> and</w:t>
            </w:r>
            <w:r w:rsidR="003548E2" w:rsidRPr="00E40BE2">
              <w:rPr>
                <w:rFonts w:ascii="Arial" w:hAnsi="Arial" w:cs="Arial"/>
                <w:sz w:val="18"/>
                <w:szCs w:val="18"/>
              </w:rPr>
              <w:t xml:space="preserve"> meet</w:t>
            </w:r>
            <w:r w:rsidR="00DA2B5F" w:rsidRPr="00E40BE2">
              <w:rPr>
                <w:rFonts w:ascii="Arial" w:hAnsi="Arial" w:cs="Arial"/>
                <w:sz w:val="18"/>
                <w:szCs w:val="18"/>
              </w:rPr>
              <w:t xml:space="preserve"> safety standards and</w:t>
            </w:r>
            <w:r w:rsidR="003548E2" w:rsidRPr="00E40BE2">
              <w:rPr>
                <w:rFonts w:ascii="Arial" w:hAnsi="Arial" w:cs="Arial"/>
                <w:sz w:val="18"/>
                <w:szCs w:val="18"/>
              </w:rPr>
              <w:t xml:space="preserve"> carbon efficiency targets </w:t>
            </w:r>
            <w:r w:rsidR="00DA2B5F" w:rsidRPr="00E40BE2">
              <w:rPr>
                <w:rFonts w:ascii="Arial" w:hAnsi="Arial" w:cs="Arial"/>
                <w:sz w:val="18"/>
                <w:szCs w:val="18"/>
              </w:rPr>
              <w:t xml:space="preserve">outlined in national law. </w:t>
            </w:r>
          </w:p>
          <w:p w14:paraId="12FFEC75" w14:textId="252C7AE4" w:rsidR="00021721" w:rsidRPr="00E40BE2" w:rsidRDefault="00021721" w:rsidP="002403E1">
            <w:pPr>
              <w:rPr>
                <w:rFonts w:ascii="Arial" w:hAnsi="Arial" w:cs="Arial"/>
                <w:sz w:val="18"/>
                <w:szCs w:val="18"/>
              </w:rPr>
            </w:pPr>
          </w:p>
        </w:tc>
        <w:tc>
          <w:tcPr>
            <w:tcW w:w="3180" w:type="dxa"/>
            <w:shd w:val="clear" w:color="auto" w:fill="FFFFFF"/>
          </w:tcPr>
          <w:p w14:paraId="0F32A68F" w14:textId="77777777" w:rsidR="00021721" w:rsidRDefault="00021721" w:rsidP="002403E1">
            <w:pPr>
              <w:rPr>
                <w:rFonts w:ascii="Arial" w:hAnsi="Arial" w:cs="Arial"/>
                <w:sz w:val="18"/>
                <w:szCs w:val="18"/>
              </w:rPr>
            </w:pPr>
          </w:p>
          <w:p w14:paraId="5D349D56" w14:textId="77777777" w:rsidR="007A5A79" w:rsidRDefault="00BF3D64" w:rsidP="002403E1">
            <w:pPr>
              <w:rPr>
                <w:rFonts w:ascii="Arial" w:hAnsi="Arial" w:cs="Arial"/>
                <w:sz w:val="18"/>
                <w:szCs w:val="18"/>
              </w:rPr>
            </w:pPr>
            <w:r w:rsidRPr="00E40BE2">
              <w:rPr>
                <w:rFonts w:ascii="Arial" w:hAnsi="Arial" w:cs="Arial"/>
                <w:sz w:val="18"/>
                <w:szCs w:val="18"/>
              </w:rPr>
              <w:t xml:space="preserve">All public transport networks in Belgium are currently state-owned, </w:t>
            </w:r>
            <w:r w:rsidR="00C92D04" w:rsidRPr="00E40BE2">
              <w:rPr>
                <w:rFonts w:ascii="Arial" w:hAnsi="Arial" w:cs="Arial"/>
                <w:sz w:val="18"/>
                <w:szCs w:val="18"/>
              </w:rPr>
              <w:t>so</w:t>
            </w:r>
            <w:r w:rsidRPr="00E40BE2">
              <w:rPr>
                <w:rFonts w:ascii="Arial" w:hAnsi="Arial" w:cs="Arial"/>
                <w:sz w:val="18"/>
                <w:szCs w:val="18"/>
              </w:rPr>
              <w:t xml:space="preserve"> costs for the end user are low, </w:t>
            </w:r>
          </w:p>
          <w:p w14:paraId="6FC3D8E2" w14:textId="77777777" w:rsidR="007A5A79" w:rsidRDefault="007A5A79" w:rsidP="002403E1">
            <w:pPr>
              <w:rPr>
                <w:rFonts w:ascii="Arial" w:hAnsi="Arial" w:cs="Arial"/>
                <w:sz w:val="18"/>
                <w:szCs w:val="18"/>
              </w:rPr>
            </w:pPr>
          </w:p>
          <w:p w14:paraId="7F1EF428" w14:textId="4684CD46" w:rsidR="005F34E5" w:rsidRPr="00E40BE2" w:rsidRDefault="00BF3D64" w:rsidP="002403E1">
            <w:pPr>
              <w:rPr>
                <w:rFonts w:ascii="Arial" w:hAnsi="Arial" w:cs="Arial"/>
                <w:sz w:val="18"/>
                <w:szCs w:val="18"/>
              </w:rPr>
            </w:pPr>
            <w:r w:rsidRPr="00E40BE2">
              <w:rPr>
                <w:rFonts w:ascii="Arial" w:hAnsi="Arial" w:cs="Arial"/>
                <w:sz w:val="18"/>
                <w:szCs w:val="18"/>
              </w:rPr>
              <w:t xml:space="preserve">especially when compared to other European countries such as the UK. </w:t>
            </w:r>
            <w:r w:rsidR="00CD1E17" w:rsidRPr="00E40BE2">
              <w:rPr>
                <w:rFonts w:ascii="Arial" w:hAnsi="Arial" w:cs="Arial"/>
                <w:sz w:val="18"/>
                <w:szCs w:val="18"/>
              </w:rPr>
              <w:t xml:space="preserve">The </w:t>
            </w:r>
            <w:r w:rsidR="00BD2374" w:rsidRPr="00E40BE2">
              <w:rPr>
                <w:rFonts w:ascii="Arial" w:hAnsi="Arial" w:cs="Arial"/>
                <w:sz w:val="18"/>
                <w:szCs w:val="18"/>
              </w:rPr>
              <w:t>rail</w:t>
            </w:r>
            <w:r w:rsidR="00CD1E17" w:rsidRPr="00E40BE2">
              <w:rPr>
                <w:rFonts w:ascii="Arial" w:hAnsi="Arial" w:cs="Arial"/>
                <w:sz w:val="18"/>
                <w:szCs w:val="18"/>
              </w:rPr>
              <w:t xml:space="preserve"> network provide</w:t>
            </w:r>
            <w:r w:rsidR="00BD2374" w:rsidRPr="00E40BE2">
              <w:rPr>
                <w:rFonts w:ascii="Arial" w:hAnsi="Arial" w:cs="Arial"/>
                <w:sz w:val="18"/>
                <w:szCs w:val="18"/>
              </w:rPr>
              <w:t>r is nationalised</w:t>
            </w:r>
            <w:r w:rsidR="00CD1E17" w:rsidRPr="00E40BE2">
              <w:rPr>
                <w:rFonts w:ascii="Arial" w:hAnsi="Arial" w:cs="Arial"/>
                <w:sz w:val="18"/>
                <w:szCs w:val="18"/>
              </w:rPr>
              <w:t xml:space="preserve"> NMBS</w:t>
            </w:r>
            <w:r w:rsidR="00BD2374" w:rsidRPr="00E40BE2">
              <w:rPr>
                <w:rFonts w:ascii="Arial" w:hAnsi="Arial" w:cs="Arial"/>
                <w:sz w:val="18"/>
                <w:szCs w:val="18"/>
              </w:rPr>
              <w:t xml:space="preserve">. </w:t>
            </w:r>
            <w:r w:rsidR="00606418" w:rsidRPr="00E40BE2">
              <w:rPr>
                <w:rFonts w:ascii="Arial" w:hAnsi="Arial" w:cs="Arial"/>
                <w:sz w:val="18"/>
                <w:szCs w:val="18"/>
              </w:rPr>
              <w:t xml:space="preserve">Bus travel is operated by 3 companies according to region: </w:t>
            </w:r>
            <w:r w:rsidR="00AD60C8" w:rsidRPr="00E40BE2">
              <w:rPr>
                <w:rFonts w:ascii="Arial" w:hAnsi="Arial" w:cs="Arial"/>
                <w:sz w:val="18"/>
                <w:szCs w:val="18"/>
              </w:rPr>
              <w:t xml:space="preserve">De </w:t>
            </w:r>
            <w:proofErr w:type="spellStart"/>
            <w:r w:rsidR="00AD60C8" w:rsidRPr="00E40BE2">
              <w:rPr>
                <w:rFonts w:ascii="Arial" w:hAnsi="Arial" w:cs="Arial"/>
                <w:sz w:val="18"/>
                <w:szCs w:val="18"/>
              </w:rPr>
              <w:t>Lijn</w:t>
            </w:r>
            <w:proofErr w:type="spellEnd"/>
            <w:r w:rsidR="00AD60C8" w:rsidRPr="00E40BE2">
              <w:rPr>
                <w:rFonts w:ascii="Arial" w:hAnsi="Arial" w:cs="Arial"/>
                <w:sz w:val="18"/>
                <w:szCs w:val="18"/>
              </w:rPr>
              <w:t xml:space="preserve"> (Flanders), </w:t>
            </w:r>
            <w:r w:rsidR="00582A8B" w:rsidRPr="00E40BE2">
              <w:rPr>
                <w:rFonts w:ascii="Arial" w:hAnsi="Arial" w:cs="Arial"/>
                <w:sz w:val="18"/>
                <w:szCs w:val="18"/>
              </w:rPr>
              <w:t>TEC (Wallonia) and STIB (Brussels metropolitan region</w:t>
            </w:r>
            <w:r w:rsidR="00167091" w:rsidRPr="00E40BE2">
              <w:rPr>
                <w:rFonts w:ascii="Arial" w:hAnsi="Arial" w:cs="Arial"/>
                <w:sz w:val="18"/>
                <w:szCs w:val="18"/>
              </w:rPr>
              <w:t>, and STIB also operates the metro</w:t>
            </w:r>
            <w:r w:rsidR="002A66B7" w:rsidRPr="00E40BE2">
              <w:rPr>
                <w:rFonts w:ascii="Arial" w:hAnsi="Arial" w:cs="Arial"/>
                <w:sz w:val="18"/>
                <w:szCs w:val="18"/>
              </w:rPr>
              <w:t xml:space="preserve"> and tramlines).</w:t>
            </w:r>
            <w:r w:rsidR="00582A8B" w:rsidRPr="00E40BE2">
              <w:rPr>
                <w:rFonts w:ascii="Arial" w:hAnsi="Arial" w:cs="Arial"/>
                <w:sz w:val="18"/>
                <w:szCs w:val="18"/>
              </w:rPr>
              <w:t xml:space="preserve"> </w:t>
            </w:r>
            <w:proofErr w:type="spellStart"/>
            <w:r w:rsidR="00D3172A" w:rsidRPr="00E40BE2">
              <w:rPr>
                <w:rFonts w:ascii="Arial" w:hAnsi="Arial" w:cs="Arial"/>
                <w:sz w:val="18"/>
                <w:szCs w:val="18"/>
              </w:rPr>
              <w:t>Taxistop</w:t>
            </w:r>
            <w:proofErr w:type="spellEnd"/>
            <w:r w:rsidR="00D3172A" w:rsidRPr="00E40BE2">
              <w:rPr>
                <w:rFonts w:ascii="Arial" w:hAnsi="Arial" w:cs="Arial"/>
                <w:sz w:val="18"/>
                <w:szCs w:val="18"/>
              </w:rPr>
              <w:t xml:space="preserve"> is a NGO which receives government funding </w:t>
            </w:r>
            <w:proofErr w:type="gramStart"/>
            <w:r w:rsidR="00D3172A" w:rsidRPr="00E40BE2">
              <w:rPr>
                <w:rFonts w:ascii="Arial" w:hAnsi="Arial" w:cs="Arial"/>
                <w:sz w:val="18"/>
                <w:szCs w:val="18"/>
              </w:rPr>
              <w:t>on the grounds that</w:t>
            </w:r>
            <w:proofErr w:type="gramEnd"/>
            <w:r w:rsidR="00D3172A" w:rsidRPr="00E40BE2">
              <w:rPr>
                <w:rFonts w:ascii="Arial" w:hAnsi="Arial" w:cs="Arial"/>
                <w:sz w:val="18"/>
                <w:szCs w:val="18"/>
              </w:rPr>
              <w:t xml:space="preserve"> it is </w:t>
            </w:r>
            <w:r w:rsidR="00252479" w:rsidRPr="00E40BE2">
              <w:rPr>
                <w:rFonts w:ascii="Arial" w:hAnsi="Arial" w:cs="Arial"/>
                <w:sz w:val="18"/>
                <w:szCs w:val="18"/>
              </w:rPr>
              <w:t xml:space="preserve">a mobility-related organisation. </w:t>
            </w:r>
          </w:p>
        </w:tc>
      </w:tr>
      <w:tr w:rsidR="005F34E5" w14:paraId="64D5C265" w14:textId="77777777" w:rsidTr="007818A7">
        <w:tc>
          <w:tcPr>
            <w:tcW w:w="1555" w:type="dxa"/>
            <w:shd w:val="clear" w:color="auto" w:fill="EFEDED"/>
            <w:vAlign w:val="center"/>
          </w:tcPr>
          <w:p w14:paraId="75777799" w14:textId="682FAB10" w:rsidR="005F34E5" w:rsidRPr="000B3BBB" w:rsidRDefault="005F34E5" w:rsidP="002403E1">
            <w:pPr>
              <w:rPr>
                <w:rFonts w:ascii="Arial" w:hAnsi="Arial" w:cs="Arial"/>
                <w:color w:val="E65D23"/>
                <w:sz w:val="20"/>
                <w:szCs w:val="20"/>
              </w:rPr>
            </w:pPr>
            <w:r w:rsidRPr="000B3BBB">
              <w:rPr>
                <w:rFonts w:ascii="Arial" w:hAnsi="Arial" w:cs="Arial"/>
                <w:color w:val="E65D23"/>
                <w:sz w:val="20"/>
                <w:szCs w:val="20"/>
              </w:rPr>
              <w:lastRenderedPageBreak/>
              <w:t>Public policy priorities</w:t>
            </w:r>
          </w:p>
        </w:tc>
        <w:tc>
          <w:tcPr>
            <w:tcW w:w="2835" w:type="dxa"/>
            <w:shd w:val="clear" w:color="auto" w:fill="FFFFFF"/>
          </w:tcPr>
          <w:p w14:paraId="4CD88F42" w14:textId="77777777" w:rsidR="002B1FB5" w:rsidRPr="00E40BE2" w:rsidRDefault="002B1FB5" w:rsidP="002403E1">
            <w:pPr>
              <w:rPr>
                <w:rFonts w:ascii="Arial" w:hAnsi="Arial" w:cs="Arial"/>
                <w:sz w:val="18"/>
                <w:szCs w:val="18"/>
              </w:rPr>
            </w:pPr>
          </w:p>
          <w:p w14:paraId="328B7FC1" w14:textId="476449DE" w:rsidR="005F34E5" w:rsidRDefault="00FF0DFF" w:rsidP="002403E1">
            <w:pPr>
              <w:rPr>
                <w:rFonts w:ascii="Arial" w:hAnsi="Arial" w:cs="Arial"/>
                <w:sz w:val="18"/>
                <w:szCs w:val="18"/>
              </w:rPr>
            </w:pPr>
            <w:r w:rsidRPr="00E40BE2">
              <w:rPr>
                <w:rFonts w:ascii="Arial" w:hAnsi="Arial" w:cs="Arial"/>
                <w:sz w:val="18"/>
                <w:szCs w:val="18"/>
              </w:rPr>
              <w:t>Norw</w:t>
            </w:r>
            <w:r w:rsidR="00332E9D" w:rsidRPr="00E40BE2">
              <w:rPr>
                <w:rFonts w:ascii="Arial" w:hAnsi="Arial" w:cs="Arial"/>
                <w:sz w:val="18"/>
                <w:szCs w:val="18"/>
              </w:rPr>
              <w:t xml:space="preserve">egian government is </w:t>
            </w:r>
            <w:r w:rsidR="00C7007E" w:rsidRPr="00E40BE2">
              <w:rPr>
                <w:rFonts w:ascii="Arial" w:hAnsi="Arial" w:cs="Arial"/>
                <w:sz w:val="18"/>
                <w:szCs w:val="18"/>
              </w:rPr>
              <w:t xml:space="preserve">most </w:t>
            </w:r>
            <w:r w:rsidR="00332E9D" w:rsidRPr="00E40BE2">
              <w:rPr>
                <w:rFonts w:ascii="Arial" w:hAnsi="Arial" w:cs="Arial"/>
                <w:sz w:val="18"/>
                <w:szCs w:val="18"/>
              </w:rPr>
              <w:t xml:space="preserve">proactive </w:t>
            </w:r>
            <w:r w:rsidR="001E5727" w:rsidRPr="00E40BE2">
              <w:rPr>
                <w:rFonts w:ascii="Arial" w:hAnsi="Arial" w:cs="Arial"/>
                <w:sz w:val="18"/>
                <w:szCs w:val="18"/>
              </w:rPr>
              <w:t>towards</w:t>
            </w:r>
            <w:r w:rsidR="00C7007E" w:rsidRPr="00E40BE2">
              <w:rPr>
                <w:rFonts w:ascii="Arial" w:hAnsi="Arial" w:cs="Arial"/>
                <w:sz w:val="18"/>
                <w:szCs w:val="18"/>
              </w:rPr>
              <w:t xml:space="preserve"> energy efficiency</w:t>
            </w:r>
            <w:r w:rsidR="00FB61EA" w:rsidRPr="00E40BE2">
              <w:rPr>
                <w:rFonts w:ascii="Arial" w:hAnsi="Arial" w:cs="Arial"/>
                <w:sz w:val="18"/>
                <w:szCs w:val="18"/>
              </w:rPr>
              <w:t xml:space="preserve">. </w:t>
            </w:r>
            <w:r w:rsidR="00C0026C" w:rsidRPr="00E40BE2">
              <w:rPr>
                <w:rFonts w:ascii="Arial" w:hAnsi="Arial" w:cs="Arial"/>
                <w:sz w:val="18"/>
                <w:szCs w:val="18"/>
              </w:rPr>
              <w:t xml:space="preserve">Following the Paris Agreement, Norway has identified </w:t>
            </w:r>
            <w:r w:rsidR="00F16F10" w:rsidRPr="00E40BE2">
              <w:rPr>
                <w:rFonts w:ascii="Arial" w:hAnsi="Arial" w:cs="Arial"/>
                <w:sz w:val="18"/>
                <w:szCs w:val="18"/>
              </w:rPr>
              <w:t xml:space="preserve">the </w:t>
            </w:r>
            <w:r w:rsidR="00C0026C" w:rsidRPr="00E40BE2">
              <w:rPr>
                <w:rFonts w:ascii="Arial" w:hAnsi="Arial" w:cs="Arial"/>
                <w:sz w:val="18"/>
                <w:szCs w:val="18"/>
              </w:rPr>
              <w:t>transport</w:t>
            </w:r>
            <w:r w:rsidR="00F16F10" w:rsidRPr="00E40BE2">
              <w:rPr>
                <w:rFonts w:ascii="Arial" w:hAnsi="Arial" w:cs="Arial"/>
                <w:sz w:val="18"/>
                <w:szCs w:val="18"/>
              </w:rPr>
              <w:t xml:space="preserve"> sector</w:t>
            </w:r>
            <w:r w:rsidR="00C0026C" w:rsidRPr="00E40BE2">
              <w:rPr>
                <w:rFonts w:ascii="Arial" w:hAnsi="Arial" w:cs="Arial"/>
                <w:sz w:val="18"/>
                <w:szCs w:val="18"/>
              </w:rPr>
              <w:t xml:space="preserve"> (and to a </w:t>
            </w:r>
            <w:r w:rsidR="00F16F10" w:rsidRPr="00E40BE2">
              <w:rPr>
                <w:rFonts w:ascii="Arial" w:hAnsi="Arial" w:cs="Arial"/>
                <w:sz w:val="18"/>
                <w:szCs w:val="18"/>
              </w:rPr>
              <w:t>lesser</w:t>
            </w:r>
            <w:r w:rsidR="00C0026C" w:rsidRPr="00E40BE2">
              <w:rPr>
                <w:rFonts w:ascii="Arial" w:hAnsi="Arial" w:cs="Arial"/>
                <w:sz w:val="18"/>
                <w:szCs w:val="18"/>
              </w:rPr>
              <w:t xml:space="preserve"> extent agriculture)</w:t>
            </w:r>
            <w:r w:rsidR="00F16F10" w:rsidRPr="00E40BE2">
              <w:rPr>
                <w:rFonts w:ascii="Arial" w:hAnsi="Arial" w:cs="Arial"/>
                <w:sz w:val="18"/>
                <w:szCs w:val="18"/>
              </w:rPr>
              <w:t xml:space="preserve"> as the </w:t>
            </w:r>
            <w:proofErr w:type="gramStart"/>
            <w:r w:rsidR="00F16F10" w:rsidRPr="00E40BE2">
              <w:rPr>
                <w:rFonts w:ascii="Arial" w:hAnsi="Arial" w:cs="Arial"/>
                <w:sz w:val="18"/>
                <w:szCs w:val="18"/>
              </w:rPr>
              <w:t>main focus</w:t>
            </w:r>
            <w:proofErr w:type="gramEnd"/>
            <w:r w:rsidR="00F16F10" w:rsidRPr="00E40BE2">
              <w:rPr>
                <w:rFonts w:ascii="Arial" w:hAnsi="Arial" w:cs="Arial"/>
                <w:sz w:val="18"/>
                <w:szCs w:val="18"/>
              </w:rPr>
              <w:t xml:space="preserve"> of emissions cuts. </w:t>
            </w:r>
            <w:r w:rsidR="00C27777" w:rsidRPr="00E40BE2">
              <w:rPr>
                <w:rFonts w:ascii="Arial" w:hAnsi="Arial" w:cs="Arial"/>
                <w:sz w:val="18"/>
                <w:szCs w:val="18"/>
              </w:rPr>
              <w:t>Car ferries on Norway’s West coast</w:t>
            </w:r>
            <w:r w:rsidR="006B4869" w:rsidRPr="00E40BE2">
              <w:rPr>
                <w:rFonts w:ascii="Arial" w:hAnsi="Arial" w:cs="Arial"/>
                <w:sz w:val="18"/>
                <w:szCs w:val="18"/>
              </w:rPr>
              <w:t xml:space="preserve"> (where many inhabitants live on islands)</w:t>
            </w:r>
            <w:r w:rsidR="00C27777" w:rsidRPr="00E40BE2">
              <w:rPr>
                <w:rFonts w:ascii="Arial" w:hAnsi="Arial" w:cs="Arial"/>
                <w:sz w:val="18"/>
                <w:szCs w:val="18"/>
              </w:rPr>
              <w:t xml:space="preserve"> are the biggest </w:t>
            </w:r>
            <w:r w:rsidR="00AC6DEC" w:rsidRPr="00E40BE2">
              <w:rPr>
                <w:rFonts w:ascii="Arial" w:hAnsi="Arial" w:cs="Arial"/>
                <w:sz w:val="18"/>
                <w:szCs w:val="18"/>
              </w:rPr>
              <w:t xml:space="preserve">source of </w:t>
            </w:r>
            <w:r w:rsidR="00C27777" w:rsidRPr="00E40BE2">
              <w:rPr>
                <w:rFonts w:ascii="Arial" w:hAnsi="Arial" w:cs="Arial"/>
                <w:sz w:val="18"/>
                <w:szCs w:val="18"/>
              </w:rPr>
              <w:t>pollut</w:t>
            </w:r>
            <w:r w:rsidR="00AC6DEC" w:rsidRPr="00E40BE2">
              <w:rPr>
                <w:rFonts w:ascii="Arial" w:hAnsi="Arial" w:cs="Arial"/>
                <w:sz w:val="18"/>
                <w:szCs w:val="18"/>
              </w:rPr>
              <w:t>ion</w:t>
            </w:r>
            <w:r w:rsidR="00C27777" w:rsidRPr="00E40BE2">
              <w:rPr>
                <w:rFonts w:ascii="Arial" w:hAnsi="Arial" w:cs="Arial"/>
                <w:sz w:val="18"/>
                <w:szCs w:val="18"/>
              </w:rPr>
              <w:t xml:space="preserve">, so </w:t>
            </w:r>
            <w:r w:rsidR="00B7733E" w:rsidRPr="00E40BE2">
              <w:rPr>
                <w:rFonts w:ascii="Arial" w:hAnsi="Arial" w:cs="Arial"/>
                <w:sz w:val="18"/>
                <w:szCs w:val="18"/>
              </w:rPr>
              <w:t xml:space="preserve">replacing them with hydrogen fuelled ferries is </w:t>
            </w:r>
            <w:r w:rsidR="006B4869" w:rsidRPr="00E40BE2">
              <w:rPr>
                <w:rFonts w:ascii="Arial" w:hAnsi="Arial" w:cs="Arial"/>
                <w:sz w:val="18"/>
                <w:szCs w:val="18"/>
              </w:rPr>
              <w:t>a government priority.</w:t>
            </w:r>
          </w:p>
          <w:p w14:paraId="6D72958C" w14:textId="5FE01C23" w:rsidR="007A5A79" w:rsidRDefault="007A5A79" w:rsidP="002403E1">
            <w:pPr>
              <w:rPr>
                <w:rFonts w:ascii="Arial" w:hAnsi="Arial" w:cs="Arial"/>
                <w:sz w:val="18"/>
                <w:szCs w:val="18"/>
              </w:rPr>
            </w:pPr>
          </w:p>
          <w:p w14:paraId="33A4435B" w14:textId="3FB8CF54" w:rsidR="007A5A79" w:rsidRDefault="007A5A79" w:rsidP="002403E1">
            <w:pPr>
              <w:rPr>
                <w:rFonts w:ascii="Arial" w:hAnsi="Arial" w:cs="Arial"/>
                <w:sz w:val="18"/>
                <w:szCs w:val="18"/>
              </w:rPr>
            </w:pPr>
          </w:p>
          <w:p w14:paraId="2FF6981E" w14:textId="22367F22" w:rsidR="007A5A79" w:rsidRDefault="007A5A79" w:rsidP="002403E1">
            <w:pPr>
              <w:rPr>
                <w:rFonts w:ascii="Arial" w:hAnsi="Arial" w:cs="Arial"/>
                <w:sz w:val="18"/>
                <w:szCs w:val="18"/>
              </w:rPr>
            </w:pPr>
          </w:p>
          <w:p w14:paraId="1FB7F2BA" w14:textId="6EE785F6" w:rsidR="007A5A79" w:rsidRDefault="007A5A79" w:rsidP="002403E1">
            <w:pPr>
              <w:rPr>
                <w:rFonts w:ascii="Arial" w:hAnsi="Arial" w:cs="Arial"/>
                <w:sz w:val="18"/>
                <w:szCs w:val="18"/>
              </w:rPr>
            </w:pPr>
          </w:p>
          <w:p w14:paraId="430B17A4" w14:textId="1B96D05D" w:rsidR="007A5A79" w:rsidRDefault="007A5A79" w:rsidP="002403E1">
            <w:pPr>
              <w:rPr>
                <w:rFonts w:ascii="Arial" w:hAnsi="Arial" w:cs="Arial"/>
                <w:sz w:val="18"/>
                <w:szCs w:val="18"/>
              </w:rPr>
            </w:pPr>
          </w:p>
          <w:p w14:paraId="03C434D7" w14:textId="192BC04C" w:rsidR="007A5A79" w:rsidRDefault="007A5A79" w:rsidP="002403E1">
            <w:pPr>
              <w:rPr>
                <w:rFonts w:ascii="Arial" w:hAnsi="Arial" w:cs="Arial"/>
                <w:sz w:val="18"/>
                <w:szCs w:val="18"/>
              </w:rPr>
            </w:pPr>
          </w:p>
          <w:p w14:paraId="3E7CF32F" w14:textId="77777777" w:rsidR="007A5A79" w:rsidRDefault="007A5A79" w:rsidP="002403E1">
            <w:pPr>
              <w:rPr>
                <w:rFonts w:ascii="Arial" w:hAnsi="Arial" w:cs="Arial"/>
                <w:sz w:val="18"/>
                <w:szCs w:val="18"/>
              </w:rPr>
            </w:pPr>
          </w:p>
          <w:p w14:paraId="03341109" w14:textId="7F63CBB9" w:rsidR="00021721" w:rsidRPr="00E40BE2" w:rsidRDefault="00021721" w:rsidP="002403E1">
            <w:pPr>
              <w:rPr>
                <w:rFonts w:ascii="Arial" w:hAnsi="Arial" w:cs="Arial"/>
                <w:sz w:val="18"/>
                <w:szCs w:val="18"/>
              </w:rPr>
            </w:pPr>
          </w:p>
        </w:tc>
        <w:tc>
          <w:tcPr>
            <w:tcW w:w="3118" w:type="dxa"/>
            <w:shd w:val="clear" w:color="auto" w:fill="FFFFFF"/>
          </w:tcPr>
          <w:p w14:paraId="5598AA1F" w14:textId="77777777" w:rsidR="002B1FB5" w:rsidRPr="00E40BE2" w:rsidRDefault="002B1FB5" w:rsidP="002403E1">
            <w:pPr>
              <w:rPr>
                <w:rFonts w:ascii="Arial" w:hAnsi="Arial" w:cs="Arial"/>
                <w:sz w:val="18"/>
                <w:szCs w:val="18"/>
              </w:rPr>
            </w:pPr>
          </w:p>
          <w:p w14:paraId="7F7E41D5" w14:textId="40714CB6" w:rsidR="005F34E5" w:rsidRPr="00E40BE2" w:rsidRDefault="0079251F" w:rsidP="002403E1">
            <w:pPr>
              <w:rPr>
                <w:rFonts w:ascii="Arial" w:hAnsi="Arial" w:cs="Arial"/>
                <w:sz w:val="18"/>
                <w:szCs w:val="18"/>
              </w:rPr>
            </w:pPr>
            <w:r w:rsidRPr="00E40BE2">
              <w:rPr>
                <w:rFonts w:ascii="Arial" w:hAnsi="Arial" w:cs="Arial"/>
                <w:sz w:val="18"/>
                <w:szCs w:val="18"/>
              </w:rPr>
              <w:t xml:space="preserve">Focus of policy direction is towards </w:t>
            </w:r>
            <w:r w:rsidR="00012CA6" w:rsidRPr="00E40BE2">
              <w:rPr>
                <w:rFonts w:ascii="Arial" w:hAnsi="Arial" w:cs="Arial"/>
                <w:sz w:val="18"/>
                <w:szCs w:val="18"/>
              </w:rPr>
              <w:t>increasing accessibility</w:t>
            </w:r>
            <w:r w:rsidR="00813F04" w:rsidRPr="00E40BE2">
              <w:rPr>
                <w:rFonts w:ascii="Arial" w:hAnsi="Arial" w:cs="Arial"/>
                <w:sz w:val="18"/>
                <w:szCs w:val="18"/>
              </w:rPr>
              <w:t xml:space="preserve"> to PT in rural areas, rather than cutting carbon emissions. The </w:t>
            </w:r>
            <w:r w:rsidR="0041124F" w:rsidRPr="00E40BE2">
              <w:rPr>
                <w:rFonts w:ascii="Arial" w:hAnsi="Arial" w:cs="Arial"/>
                <w:sz w:val="18"/>
                <w:szCs w:val="18"/>
              </w:rPr>
              <w:t xml:space="preserve">pressure </w:t>
            </w:r>
            <w:r w:rsidR="00813F04" w:rsidRPr="00E40BE2">
              <w:rPr>
                <w:rFonts w:ascii="Arial" w:hAnsi="Arial" w:cs="Arial"/>
                <w:sz w:val="18"/>
                <w:szCs w:val="18"/>
              </w:rPr>
              <w:t xml:space="preserve">to </w:t>
            </w:r>
            <w:r w:rsidR="0041124F" w:rsidRPr="00E40BE2">
              <w:rPr>
                <w:rFonts w:ascii="Arial" w:hAnsi="Arial" w:cs="Arial"/>
                <w:sz w:val="18"/>
                <w:szCs w:val="18"/>
              </w:rPr>
              <w:t xml:space="preserve">cut </w:t>
            </w:r>
            <w:r w:rsidR="00813F04" w:rsidRPr="00E40BE2">
              <w:rPr>
                <w:rFonts w:ascii="Arial" w:hAnsi="Arial" w:cs="Arial"/>
                <w:sz w:val="18"/>
                <w:szCs w:val="18"/>
              </w:rPr>
              <w:t>carbon emissions in the transport sector are mainly</w:t>
            </w:r>
            <w:r w:rsidR="00131DDB" w:rsidRPr="00E40BE2">
              <w:rPr>
                <w:rFonts w:ascii="Arial" w:hAnsi="Arial" w:cs="Arial"/>
                <w:sz w:val="18"/>
                <w:szCs w:val="18"/>
              </w:rPr>
              <w:t xml:space="preserve"> on</w:t>
            </w:r>
            <w:r w:rsidR="00813F04" w:rsidRPr="00E40BE2">
              <w:rPr>
                <w:rFonts w:ascii="Arial" w:hAnsi="Arial" w:cs="Arial"/>
                <w:sz w:val="18"/>
                <w:szCs w:val="18"/>
              </w:rPr>
              <w:t xml:space="preserve"> the </w:t>
            </w:r>
            <w:r w:rsidR="00BB5E3D" w:rsidRPr="00E40BE2">
              <w:rPr>
                <w:rFonts w:ascii="Arial" w:hAnsi="Arial" w:cs="Arial"/>
                <w:sz w:val="18"/>
                <w:szCs w:val="18"/>
              </w:rPr>
              <w:t xml:space="preserve">transport departments in urban areas. </w:t>
            </w:r>
          </w:p>
        </w:tc>
        <w:tc>
          <w:tcPr>
            <w:tcW w:w="3260" w:type="dxa"/>
            <w:shd w:val="clear" w:color="auto" w:fill="FFFFFF"/>
          </w:tcPr>
          <w:p w14:paraId="0B290A00" w14:textId="77777777" w:rsidR="002B1FB5" w:rsidRPr="00E40BE2" w:rsidRDefault="002B1FB5" w:rsidP="002403E1">
            <w:pPr>
              <w:rPr>
                <w:rFonts w:ascii="Arial" w:hAnsi="Arial" w:cs="Arial"/>
                <w:sz w:val="18"/>
                <w:szCs w:val="18"/>
              </w:rPr>
            </w:pPr>
          </w:p>
          <w:p w14:paraId="29B09818" w14:textId="40D01E59" w:rsidR="005F34E5" w:rsidRPr="00E40BE2" w:rsidRDefault="00DA2B5F" w:rsidP="002403E1">
            <w:pPr>
              <w:rPr>
                <w:rFonts w:ascii="Arial" w:hAnsi="Arial" w:cs="Arial"/>
                <w:sz w:val="18"/>
                <w:szCs w:val="18"/>
              </w:rPr>
            </w:pPr>
            <w:r w:rsidRPr="00E40BE2">
              <w:rPr>
                <w:rFonts w:ascii="Arial" w:hAnsi="Arial" w:cs="Arial"/>
                <w:sz w:val="18"/>
                <w:szCs w:val="18"/>
              </w:rPr>
              <w:t xml:space="preserve">Following deregulation, public transport in the UK is run on a for-profit basis. </w:t>
            </w:r>
            <w:r w:rsidR="00A866C9" w:rsidRPr="00E40BE2">
              <w:rPr>
                <w:rFonts w:ascii="Arial" w:hAnsi="Arial" w:cs="Arial"/>
                <w:sz w:val="18"/>
                <w:szCs w:val="18"/>
              </w:rPr>
              <w:t>The public sector in the UK has also faced deep cuts to spending</w:t>
            </w:r>
            <w:r w:rsidR="009F6785" w:rsidRPr="00E40BE2">
              <w:rPr>
                <w:rFonts w:ascii="Arial" w:hAnsi="Arial" w:cs="Arial"/>
                <w:sz w:val="18"/>
                <w:szCs w:val="18"/>
              </w:rPr>
              <w:t xml:space="preserve"> in recent years, so a major </w:t>
            </w:r>
            <w:r w:rsidR="00945724" w:rsidRPr="00E40BE2">
              <w:rPr>
                <w:rFonts w:ascii="Arial" w:hAnsi="Arial" w:cs="Arial"/>
                <w:sz w:val="18"/>
                <w:szCs w:val="18"/>
              </w:rPr>
              <w:t>task</w:t>
            </w:r>
            <w:r w:rsidR="009F6785" w:rsidRPr="00E40BE2">
              <w:rPr>
                <w:rFonts w:ascii="Arial" w:hAnsi="Arial" w:cs="Arial"/>
                <w:sz w:val="18"/>
                <w:szCs w:val="18"/>
              </w:rPr>
              <w:t xml:space="preserve"> </w:t>
            </w:r>
            <w:r w:rsidR="00945724" w:rsidRPr="00E40BE2">
              <w:rPr>
                <w:rFonts w:ascii="Arial" w:hAnsi="Arial" w:cs="Arial"/>
                <w:sz w:val="18"/>
                <w:szCs w:val="18"/>
              </w:rPr>
              <w:t xml:space="preserve">of </w:t>
            </w:r>
            <w:r w:rsidR="009F6785" w:rsidRPr="00E40BE2">
              <w:rPr>
                <w:rFonts w:ascii="Arial" w:hAnsi="Arial" w:cs="Arial"/>
                <w:sz w:val="18"/>
                <w:szCs w:val="18"/>
              </w:rPr>
              <w:t xml:space="preserve">local councils </w:t>
            </w:r>
            <w:r w:rsidR="00945724" w:rsidRPr="00E40BE2">
              <w:rPr>
                <w:rFonts w:ascii="Arial" w:hAnsi="Arial" w:cs="Arial"/>
                <w:sz w:val="18"/>
                <w:szCs w:val="18"/>
              </w:rPr>
              <w:t xml:space="preserve">is to find ways to </w:t>
            </w:r>
            <w:r w:rsidR="004A2F2D" w:rsidRPr="00E40BE2">
              <w:rPr>
                <w:rFonts w:ascii="Arial" w:hAnsi="Arial" w:cs="Arial"/>
                <w:sz w:val="18"/>
                <w:szCs w:val="18"/>
              </w:rPr>
              <w:t>make up for funding gaps.</w:t>
            </w:r>
            <w:r w:rsidR="00C3010F" w:rsidRPr="00E40BE2">
              <w:rPr>
                <w:rFonts w:ascii="Arial" w:hAnsi="Arial" w:cs="Arial"/>
                <w:sz w:val="18"/>
                <w:szCs w:val="18"/>
              </w:rPr>
              <w:t xml:space="preserve"> </w:t>
            </w:r>
          </w:p>
        </w:tc>
        <w:tc>
          <w:tcPr>
            <w:tcW w:w="3180" w:type="dxa"/>
            <w:shd w:val="clear" w:color="auto" w:fill="FFFFFF"/>
          </w:tcPr>
          <w:p w14:paraId="7E81ED7E" w14:textId="77777777" w:rsidR="003C1572" w:rsidRPr="00E40BE2" w:rsidRDefault="003C1572" w:rsidP="002403E1">
            <w:pPr>
              <w:rPr>
                <w:rFonts w:ascii="Arial" w:hAnsi="Arial" w:cs="Arial"/>
                <w:sz w:val="18"/>
                <w:szCs w:val="18"/>
              </w:rPr>
            </w:pPr>
          </w:p>
          <w:p w14:paraId="76C7AA1B" w14:textId="70656FE1" w:rsidR="005F34E5" w:rsidRPr="00E40BE2" w:rsidRDefault="00A91D54" w:rsidP="002403E1">
            <w:pPr>
              <w:rPr>
                <w:rFonts w:ascii="Arial" w:hAnsi="Arial" w:cs="Arial"/>
                <w:sz w:val="18"/>
                <w:szCs w:val="18"/>
              </w:rPr>
            </w:pPr>
            <w:r w:rsidRPr="00E40BE2">
              <w:rPr>
                <w:rFonts w:ascii="Arial" w:hAnsi="Arial" w:cs="Arial"/>
                <w:sz w:val="18"/>
                <w:szCs w:val="18"/>
              </w:rPr>
              <w:t xml:space="preserve">Main priority of </w:t>
            </w:r>
            <w:r w:rsidR="009C54BA" w:rsidRPr="00E40BE2">
              <w:rPr>
                <w:rFonts w:ascii="Arial" w:hAnsi="Arial" w:cs="Arial"/>
                <w:sz w:val="18"/>
                <w:szCs w:val="18"/>
              </w:rPr>
              <w:t xml:space="preserve">PT </w:t>
            </w:r>
            <w:r w:rsidRPr="00E40BE2">
              <w:rPr>
                <w:rFonts w:ascii="Arial" w:hAnsi="Arial" w:cs="Arial"/>
                <w:sz w:val="18"/>
                <w:szCs w:val="18"/>
              </w:rPr>
              <w:t>in Belgium is broadening accessibility while keeping costs down for the end user.</w:t>
            </w:r>
            <w:r w:rsidR="00586D3E" w:rsidRPr="00E40BE2">
              <w:rPr>
                <w:rFonts w:ascii="Arial" w:hAnsi="Arial" w:cs="Arial"/>
                <w:sz w:val="18"/>
                <w:szCs w:val="18"/>
              </w:rPr>
              <w:t xml:space="preserve"> Therefore, </w:t>
            </w:r>
            <w:r w:rsidR="00694EB9" w:rsidRPr="00E40BE2">
              <w:rPr>
                <w:rFonts w:ascii="Arial" w:hAnsi="Arial" w:cs="Arial"/>
                <w:sz w:val="18"/>
                <w:szCs w:val="18"/>
              </w:rPr>
              <w:t xml:space="preserve">PT transport policy in Belgium </w:t>
            </w:r>
            <w:r w:rsidR="0029744F" w:rsidRPr="00E40BE2">
              <w:rPr>
                <w:rFonts w:ascii="Arial" w:hAnsi="Arial" w:cs="Arial"/>
                <w:sz w:val="18"/>
                <w:szCs w:val="18"/>
              </w:rPr>
              <w:t>viewed mobility as a social issu</w:t>
            </w:r>
            <w:r w:rsidR="0067044E" w:rsidRPr="00E40BE2">
              <w:rPr>
                <w:rFonts w:ascii="Arial" w:hAnsi="Arial" w:cs="Arial"/>
                <w:sz w:val="18"/>
                <w:szCs w:val="18"/>
              </w:rPr>
              <w:t xml:space="preserve">e, and the </w:t>
            </w:r>
            <w:r w:rsidR="001479A2" w:rsidRPr="00E40BE2">
              <w:rPr>
                <w:rFonts w:ascii="Arial" w:hAnsi="Arial" w:cs="Arial"/>
                <w:sz w:val="18"/>
                <w:szCs w:val="18"/>
              </w:rPr>
              <w:t>policy aim of rural transport is to prevent social isolation through increased mobility.</w:t>
            </w:r>
            <w:r w:rsidRPr="00E40BE2">
              <w:rPr>
                <w:rFonts w:ascii="Arial" w:hAnsi="Arial" w:cs="Arial"/>
                <w:sz w:val="18"/>
                <w:szCs w:val="18"/>
              </w:rPr>
              <w:t xml:space="preserve"> </w:t>
            </w:r>
            <w:r w:rsidR="003D0E2A" w:rsidRPr="00E40BE2">
              <w:rPr>
                <w:rFonts w:ascii="Arial" w:hAnsi="Arial" w:cs="Arial"/>
                <w:sz w:val="18"/>
                <w:szCs w:val="18"/>
              </w:rPr>
              <w:t xml:space="preserve">Belgian roads are currently among the most congested in Europe, so the aim is also to make PT the preferred option to reduce </w:t>
            </w:r>
            <w:r w:rsidR="009C54BA" w:rsidRPr="00E40BE2">
              <w:rPr>
                <w:rFonts w:ascii="Arial" w:hAnsi="Arial" w:cs="Arial"/>
                <w:sz w:val="18"/>
                <w:szCs w:val="18"/>
              </w:rPr>
              <w:t xml:space="preserve">the economic impact of road congestion, rather than environmental concerns. </w:t>
            </w:r>
          </w:p>
        </w:tc>
      </w:tr>
      <w:tr w:rsidR="005F34E5" w14:paraId="3AE2452D" w14:textId="77777777" w:rsidTr="00E37446">
        <w:tc>
          <w:tcPr>
            <w:tcW w:w="13948" w:type="dxa"/>
            <w:gridSpan w:val="5"/>
            <w:shd w:val="clear" w:color="auto" w:fill="EFEDED"/>
          </w:tcPr>
          <w:p w14:paraId="28229DC9" w14:textId="192AC18C" w:rsidR="00021721" w:rsidRPr="007A5A79" w:rsidRDefault="00743895" w:rsidP="00021721">
            <w:pPr>
              <w:pStyle w:val="ListParagraph"/>
              <w:numPr>
                <w:ilvl w:val="0"/>
                <w:numId w:val="1"/>
              </w:numPr>
              <w:rPr>
                <w:rFonts w:ascii="Arial" w:hAnsi="Arial" w:cs="Arial"/>
                <w:color w:val="E65D23"/>
                <w:sz w:val="18"/>
                <w:szCs w:val="18"/>
              </w:rPr>
            </w:pPr>
            <w:r w:rsidRPr="007A5A79">
              <w:rPr>
                <w:rFonts w:ascii="Arial" w:hAnsi="Arial" w:cs="Arial"/>
                <w:color w:val="E65D23"/>
                <w:sz w:val="18"/>
                <w:szCs w:val="18"/>
              </w:rPr>
              <w:lastRenderedPageBreak/>
              <w:t>Trends</w:t>
            </w:r>
          </w:p>
          <w:p w14:paraId="2A0FCAC2" w14:textId="2500BB6A" w:rsidR="00021721" w:rsidRPr="000B3BBB" w:rsidRDefault="00021721" w:rsidP="00021721">
            <w:pPr>
              <w:pStyle w:val="ListParagraph"/>
              <w:rPr>
                <w:rFonts w:ascii="Arial" w:hAnsi="Arial" w:cs="Arial"/>
                <w:color w:val="E65D23"/>
                <w:sz w:val="18"/>
                <w:szCs w:val="18"/>
              </w:rPr>
            </w:pPr>
          </w:p>
        </w:tc>
      </w:tr>
      <w:tr w:rsidR="005F34E5" w14:paraId="28ADDF14" w14:textId="77777777" w:rsidTr="007818A7">
        <w:tc>
          <w:tcPr>
            <w:tcW w:w="1555" w:type="dxa"/>
            <w:shd w:val="clear" w:color="auto" w:fill="EFEDED"/>
            <w:vAlign w:val="center"/>
          </w:tcPr>
          <w:p w14:paraId="778F8ECE" w14:textId="3B382905" w:rsidR="005F34E5" w:rsidRPr="000A31BB" w:rsidRDefault="005F34E5" w:rsidP="002403E1">
            <w:pPr>
              <w:rPr>
                <w:rFonts w:ascii="Arial" w:hAnsi="Arial" w:cs="Arial"/>
                <w:color w:val="ED7D31" w:themeColor="accent2"/>
                <w:sz w:val="20"/>
                <w:szCs w:val="20"/>
              </w:rPr>
            </w:pPr>
            <w:r w:rsidRPr="000B3BBB">
              <w:rPr>
                <w:rFonts w:ascii="Arial" w:hAnsi="Arial" w:cs="Arial"/>
                <w:color w:val="E65D23"/>
                <w:sz w:val="20"/>
                <w:szCs w:val="20"/>
              </w:rPr>
              <w:t>Social trends</w:t>
            </w:r>
          </w:p>
        </w:tc>
        <w:tc>
          <w:tcPr>
            <w:tcW w:w="2835" w:type="dxa"/>
            <w:shd w:val="clear" w:color="auto" w:fill="FFFFFF"/>
          </w:tcPr>
          <w:p w14:paraId="33136FA0" w14:textId="77777777" w:rsidR="007A5A79" w:rsidRDefault="007A5A79" w:rsidP="002403E1">
            <w:pPr>
              <w:rPr>
                <w:rFonts w:ascii="Arial" w:hAnsi="Arial" w:cs="Arial"/>
                <w:sz w:val="18"/>
                <w:szCs w:val="18"/>
              </w:rPr>
            </w:pPr>
          </w:p>
          <w:p w14:paraId="5966672D" w14:textId="2DFF37FB" w:rsidR="005F34E5" w:rsidRPr="00E40BE2" w:rsidRDefault="005E05CA" w:rsidP="002403E1">
            <w:pPr>
              <w:rPr>
                <w:rFonts w:ascii="Arial" w:hAnsi="Arial" w:cs="Arial"/>
                <w:sz w:val="18"/>
                <w:szCs w:val="18"/>
              </w:rPr>
            </w:pPr>
            <w:r w:rsidRPr="00E40BE2">
              <w:rPr>
                <w:rFonts w:ascii="Arial" w:hAnsi="Arial" w:cs="Arial"/>
                <w:sz w:val="18"/>
                <w:szCs w:val="18"/>
              </w:rPr>
              <w:t>Apps not integrated across different PT networks, so not e</w:t>
            </w:r>
            <w:r w:rsidR="00B8234C" w:rsidRPr="00E40BE2">
              <w:rPr>
                <w:rFonts w:ascii="Arial" w:hAnsi="Arial" w:cs="Arial"/>
                <w:sz w:val="18"/>
                <w:szCs w:val="18"/>
              </w:rPr>
              <w:t>ffective</w:t>
            </w:r>
            <w:r w:rsidRPr="00E40BE2">
              <w:rPr>
                <w:rFonts w:ascii="Arial" w:hAnsi="Arial" w:cs="Arial"/>
                <w:sz w:val="18"/>
                <w:szCs w:val="18"/>
              </w:rPr>
              <w:t xml:space="preserve"> for end user</w:t>
            </w:r>
            <w:r w:rsidR="00B8234C" w:rsidRPr="00E40BE2">
              <w:rPr>
                <w:rFonts w:ascii="Arial" w:hAnsi="Arial" w:cs="Arial"/>
                <w:sz w:val="18"/>
                <w:szCs w:val="18"/>
              </w:rPr>
              <w:t xml:space="preserve"> if more than one m</w:t>
            </w:r>
            <w:r w:rsidR="00977FC0" w:rsidRPr="00E40BE2">
              <w:rPr>
                <w:rFonts w:ascii="Arial" w:hAnsi="Arial" w:cs="Arial"/>
                <w:sz w:val="18"/>
                <w:szCs w:val="18"/>
              </w:rPr>
              <w:t>ode</w:t>
            </w:r>
            <w:r w:rsidR="00B8234C" w:rsidRPr="00E40BE2">
              <w:rPr>
                <w:rFonts w:ascii="Arial" w:hAnsi="Arial" w:cs="Arial"/>
                <w:sz w:val="18"/>
                <w:szCs w:val="18"/>
              </w:rPr>
              <w:t xml:space="preserve"> of PT is required to complete the journey. Reflection of the disjointed landscape of PT. </w:t>
            </w:r>
          </w:p>
        </w:tc>
        <w:tc>
          <w:tcPr>
            <w:tcW w:w="3118" w:type="dxa"/>
            <w:shd w:val="clear" w:color="auto" w:fill="FFFFFF"/>
          </w:tcPr>
          <w:p w14:paraId="32F44516" w14:textId="77777777" w:rsidR="007A5A79" w:rsidRDefault="007A5A79" w:rsidP="002403E1">
            <w:pPr>
              <w:rPr>
                <w:rFonts w:ascii="Arial" w:hAnsi="Arial" w:cs="Arial"/>
                <w:sz w:val="18"/>
                <w:szCs w:val="18"/>
              </w:rPr>
            </w:pPr>
          </w:p>
          <w:p w14:paraId="48910A61" w14:textId="7DC325C4" w:rsidR="007A5A79" w:rsidRPr="00E40BE2" w:rsidRDefault="000217E2" w:rsidP="007A5A79">
            <w:pPr>
              <w:rPr>
                <w:rFonts w:ascii="Arial" w:hAnsi="Arial" w:cs="Arial"/>
                <w:sz w:val="18"/>
                <w:szCs w:val="18"/>
              </w:rPr>
            </w:pPr>
            <w:r w:rsidRPr="00E40BE2">
              <w:rPr>
                <w:rFonts w:ascii="Arial" w:hAnsi="Arial" w:cs="Arial"/>
                <w:sz w:val="18"/>
                <w:szCs w:val="18"/>
              </w:rPr>
              <w:t>Number of people us</w:t>
            </w:r>
            <w:r w:rsidR="00866C4E" w:rsidRPr="00E40BE2">
              <w:rPr>
                <w:rFonts w:ascii="Arial" w:hAnsi="Arial" w:cs="Arial"/>
                <w:sz w:val="18"/>
                <w:szCs w:val="18"/>
              </w:rPr>
              <w:t xml:space="preserve">ing </w:t>
            </w:r>
            <w:r w:rsidR="007B28EA" w:rsidRPr="00E40BE2">
              <w:rPr>
                <w:rFonts w:ascii="Arial" w:hAnsi="Arial" w:cs="Arial"/>
                <w:sz w:val="18"/>
                <w:szCs w:val="18"/>
              </w:rPr>
              <w:t>PT is increasing</w:t>
            </w:r>
            <w:r w:rsidR="0064702E" w:rsidRPr="00E40BE2">
              <w:rPr>
                <w:rFonts w:ascii="Arial" w:hAnsi="Arial" w:cs="Arial"/>
                <w:sz w:val="18"/>
                <w:szCs w:val="18"/>
              </w:rPr>
              <w:t xml:space="preserve"> year-on-year</w:t>
            </w:r>
            <w:r w:rsidR="00675265" w:rsidRPr="00E40BE2">
              <w:rPr>
                <w:rFonts w:ascii="Arial" w:hAnsi="Arial" w:cs="Arial"/>
                <w:sz w:val="18"/>
                <w:szCs w:val="18"/>
              </w:rPr>
              <w:t xml:space="preserve"> nationwide</w:t>
            </w:r>
            <w:r w:rsidR="0064702E" w:rsidRPr="00E40BE2">
              <w:rPr>
                <w:rFonts w:ascii="Arial" w:hAnsi="Arial" w:cs="Arial"/>
                <w:sz w:val="18"/>
                <w:szCs w:val="18"/>
              </w:rPr>
              <w:t xml:space="preserve">. </w:t>
            </w:r>
            <w:r w:rsidR="00145062" w:rsidRPr="00E40BE2">
              <w:rPr>
                <w:rFonts w:ascii="Arial" w:hAnsi="Arial" w:cs="Arial"/>
                <w:sz w:val="18"/>
                <w:szCs w:val="18"/>
              </w:rPr>
              <w:t xml:space="preserve">Biggest </w:t>
            </w:r>
            <w:r w:rsidR="00675265" w:rsidRPr="00E40BE2">
              <w:rPr>
                <w:rFonts w:ascii="Arial" w:hAnsi="Arial" w:cs="Arial"/>
                <w:sz w:val="18"/>
                <w:szCs w:val="18"/>
              </w:rPr>
              <w:t>increase is</w:t>
            </w:r>
            <w:r w:rsidR="0064702E" w:rsidRPr="00E40BE2">
              <w:rPr>
                <w:rFonts w:ascii="Arial" w:hAnsi="Arial" w:cs="Arial"/>
                <w:sz w:val="18"/>
                <w:szCs w:val="18"/>
              </w:rPr>
              <w:t xml:space="preserve"> in urban areas, where “peak car” has been reached and </w:t>
            </w:r>
            <w:r w:rsidR="00636BC1" w:rsidRPr="00E40BE2">
              <w:rPr>
                <w:rFonts w:ascii="Arial" w:hAnsi="Arial" w:cs="Arial"/>
                <w:sz w:val="18"/>
                <w:szCs w:val="18"/>
              </w:rPr>
              <w:t xml:space="preserve">young people are opting to rely </w:t>
            </w:r>
            <w:r w:rsidR="00DB67CA" w:rsidRPr="00E40BE2">
              <w:rPr>
                <w:rFonts w:ascii="Arial" w:hAnsi="Arial" w:cs="Arial"/>
                <w:sz w:val="18"/>
                <w:szCs w:val="18"/>
              </w:rPr>
              <w:t xml:space="preserve">solely on PT and not purchase a private car. </w:t>
            </w:r>
            <w:r w:rsidR="0046367E" w:rsidRPr="00E40BE2">
              <w:rPr>
                <w:rFonts w:ascii="Arial" w:hAnsi="Arial" w:cs="Arial"/>
                <w:sz w:val="18"/>
                <w:szCs w:val="18"/>
              </w:rPr>
              <w:t xml:space="preserve">In rural areas however, the </w:t>
            </w:r>
            <w:r w:rsidR="00FD187B" w:rsidRPr="00E40BE2">
              <w:rPr>
                <w:rFonts w:ascii="Arial" w:hAnsi="Arial" w:cs="Arial"/>
                <w:sz w:val="18"/>
                <w:szCs w:val="18"/>
              </w:rPr>
              <w:t xml:space="preserve">average household owns 2 private cars. </w:t>
            </w:r>
            <w:r w:rsidR="00453221" w:rsidRPr="00E40BE2">
              <w:rPr>
                <w:rFonts w:ascii="Arial" w:hAnsi="Arial" w:cs="Arial"/>
                <w:sz w:val="18"/>
                <w:szCs w:val="18"/>
              </w:rPr>
              <w:t xml:space="preserve">The </w:t>
            </w:r>
            <w:r w:rsidR="00D27CCC" w:rsidRPr="00E40BE2">
              <w:rPr>
                <w:rFonts w:ascii="Arial" w:hAnsi="Arial" w:cs="Arial"/>
                <w:sz w:val="18"/>
                <w:szCs w:val="18"/>
              </w:rPr>
              <w:t xml:space="preserve">challenge is therefore in a large part to change cultural norms whilst </w:t>
            </w:r>
            <w:r w:rsidR="00DB288C" w:rsidRPr="00E40BE2">
              <w:rPr>
                <w:rFonts w:ascii="Arial" w:hAnsi="Arial" w:cs="Arial"/>
                <w:sz w:val="18"/>
                <w:szCs w:val="18"/>
              </w:rPr>
              <w:t xml:space="preserve">widening </w:t>
            </w:r>
            <w:r w:rsidR="00D27CCC" w:rsidRPr="00E40BE2">
              <w:rPr>
                <w:rFonts w:ascii="Arial" w:hAnsi="Arial" w:cs="Arial"/>
                <w:sz w:val="18"/>
                <w:szCs w:val="18"/>
              </w:rPr>
              <w:t>accessibility</w:t>
            </w:r>
            <w:r w:rsidR="00DB288C" w:rsidRPr="00E40BE2">
              <w:rPr>
                <w:rFonts w:ascii="Arial" w:hAnsi="Arial" w:cs="Arial"/>
                <w:sz w:val="18"/>
                <w:szCs w:val="18"/>
              </w:rPr>
              <w:t xml:space="preserve"> to PT.</w:t>
            </w:r>
            <w:r w:rsidR="00FD187B" w:rsidRPr="00E40BE2">
              <w:rPr>
                <w:rFonts w:ascii="Arial" w:hAnsi="Arial" w:cs="Arial"/>
                <w:sz w:val="18"/>
                <w:szCs w:val="18"/>
              </w:rPr>
              <w:t xml:space="preserve"> </w:t>
            </w:r>
            <w:r w:rsidR="00BB5E3D" w:rsidRPr="00E40BE2">
              <w:rPr>
                <w:rFonts w:ascii="Arial" w:hAnsi="Arial" w:cs="Arial"/>
                <w:sz w:val="18"/>
                <w:szCs w:val="18"/>
              </w:rPr>
              <w:t>Historically</w:t>
            </w:r>
            <w:r w:rsidR="0059035C" w:rsidRPr="00E40BE2">
              <w:rPr>
                <w:rFonts w:ascii="Arial" w:hAnsi="Arial" w:cs="Arial"/>
                <w:sz w:val="18"/>
                <w:szCs w:val="18"/>
              </w:rPr>
              <w:t xml:space="preserve">, </w:t>
            </w:r>
            <w:r w:rsidR="00FE3745" w:rsidRPr="00E40BE2">
              <w:rPr>
                <w:rFonts w:ascii="Arial" w:hAnsi="Arial" w:cs="Arial"/>
                <w:sz w:val="18"/>
                <w:szCs w:val="18"/>
              </w:rPr>
              <w:t>PT routes have been planned around school routes, and schedules aligned with schooldays (</w:t>
            </w:r>
            <w:r w:rsidR="00AA6B1D" w:rsidRPr="00E40BE2">
              <w:rPr>
                <w:rFonts w:ascii="Arial" w:hAnsi="Arial" w:cs="Arial"/>
                <w:sz w:val="18"/>
                <w:szCs w:val="18"/>
              </w:rPr>
              <w:t xml:space="preserve">i.e. minimal service on weekends and school holidays). </w:t>
            </w:r>
            <w:r w:rsidR="00ED0A93" w:rsidRPr="00E40BE2">
              <w:rPr>
                <w:rFonts w:ascii="Arial" w:hAnsi="Arial" w:cs="Arial"/>
                <w:sz w:val="18"/>
                <w:szCs w:val="18"/>
              </w:rPr>
              <w:t xml:space="preserve">Changing demographics (ageing population, </w:t>
            </w:r>
            <w:r w:rsidR="00E069BD" w:rsidRPr="00E40BE2">
              <w:rPr>
                <w:rFonts w:ascii="Arial" w:hAnsi="Arial" w:cs="Arial"/>
                <w:sz w:val="18"/>
                <w:szCs w:val="18"/>
              </w:rPr>
              <w:t xml:space="preserve">high number of refugees arriving in Germany in recent years) also </w:t>
            </w:r>
            <w:r w:rsidR="008C1B27" w:rsidRPr="00E40BE2">
              <w:rPr>
                <w:rFonts w:ascii="Arial" w:hAnsi="Arial" w:cs="Arial"/>
                <w:sz w:val="18"/>
                <w:szCs w:val="18"/>
              </w:rPr>
              <w:t>contribute to a need to widen accessibility to PT in rural areas, as</w:t>
            </w:r>
            <w:r w:rsidR="008963D6" w:rsidRPr="00E40BE2">
              <w:rPr>
                <w:rFonts w:ascii="Arial" w:hAnsi="Arial" w:cs="Arial"/>
                <w:sz w:val="18"/>
                <w:szCs w:val="18"/>
              </w:rPr>
              <w:t xml:space="preserve"> more people are no longer able to rely solely on a private car (due to e.g. age or economic reasons). </w:t>
            </w:r>
          </w:p>
        </w:tc>
        <w:tc>
          <w:tcPr>
            <w:tcW w:w="3260" w:type="dxa"/>
            <w:shd w:val="clear" w:color="auto" w:fill="FFFFFF"/>
          </w:tcPr>
          <w:p w14:paraId="25B9E3CA" w14:textId="77777777" w:rsidR="007A5A79" w:rsidRDefault="007A5A79" w:rsidP="002403E1">
            <w:pPr>
              <w:rPr>
                <w:rFonts w:ascii="Arial" w:hAnsi="Arial" w:cs="Arial"/>
                <w:sz w:val="18"/>
                <w:szCs w:val="18"/>
              </w:rPr>
            </w:pPr>
          </w:p>
          <w:p w14:paraId="7F480DB1" w14:textId="600B1F3A" w:rsidR="005F34E5" w:rsidRPr="00E40BE2" w:rsidRDefault="00A466BD" w:rsidP="002403E1">
            <w:pPr>
              <w:rPr>
                <w:rFonts w:ascii="Arial" w:hAnsi="Arial" w:cs="Arial"/>
                <w:sz w:val="18"/>
                <w:szCs w:val="18"/>
              </w:rPr>
            </w:pPr>
            <w:r w:rsidRPr="00E40BE2">
              <w:rPr>
                <w:rFonts w:ascii="Arial" w:hAnsi="Arial" w:cs="Arial"/>
                <w:sz w:val="18"/>
                <w:szCs w:val="18"/>
              </w:rPr>
              <w:t>Passenger numbers continue to fall year-on-year. The reasons for this could be due to the economic downturn in North East Scotland following</w:t>
            </w:r>
            <w:r w:rsidR="00125010" w:rsidRPr="00E40BE2">
              <w:rPr>
                <w:rFonts w:ascii="Arial" w:hAnsi="Arial" w:cs="Arial"/>
                <w:sz w:val="18"/>
                <w:szCs w:val="18"/>
              </w:rPr>
              <w:t xml:space="preserve"> the crisis in the oil sector, which is leading to falling population, especially in rural areas. </w:t>
            </w:r>
          </w:p>
        </w:tc>
        <w:tc>
          <w:tcPr>
            <w:tcW w:w="3180" w:type="dxa"/>
            <w:shd w:val="clear" w:color="auto" w:fill="FFFFFF"/>
          </w:tcPr>
          <w:p w14:paraId="17E405E4" w14:textId="77777777" w:rsidR="007A5A79" w:rsidRDefault="007A5A79" w:rsidP="002403E1">
            <w:pPr>
              <w:rPr>
                <w:rFonts w:ascii="Arial" w:hAnsi="Arial" w:cs="Arial"/>
                <w:sz w:val="18"/>
                <w:szCs w:val="18"/>
              </w:rPr>
            </w:pPr>
          </w:p>
          <w:p w14:paraId="0A423312" w14:textId="67648F8D" w:rsidR="005F34E5" w:rsidRPr="00E40BE2" w:rsidRDefault="00EF1C16" w:rsidP="002403E1">
            <w:pPr>
              <w:rPr>
                <w:rFonts w:ascii="Arial" w:hAnsi="Arial" w:cs="Arial"/>
                <w:sz w:val="18"/>
                <w:szCs w:val="18"/>
              </w:rPr>
            </w:pPr>
            <w:r w:rsidRPr="00E40BE2">
              <w:rPr>
                <w:rFonts w:ascii="Arial" w:hAnsi="Arial" w:cs="Arial"/>
                <w:sz w:val="18"/>
                <w:szCs w:val="18"/>
              </w:rPr>
              <w:t>Patterns of urbanisation in Belgium</w:t>
            </w:r>
            <w:r w:rsidR="00B42D55" w:rsidRPr="00E40BE2">
              <w:rPr>
                <w:rFonts w:ascii="Arial" w:hAnsi="Arial" w:cs="Arial"/>
                <w:sz w:val="18"/>
                <w:szCs w:val="18"/>
              </w:rPr>
              <w:t xml:space="preserve"> are such that settlements tend to be </w:t>
            </w:r>
            <w:proofErr w:type="gramStart"/>
            <w:r w:rsidR="00B42D55" w:rsidRPr="00E40BE2">
              <w:rPr>
                <w:rFonts w:ascii="Arial" w:hAnsi="Arial" w:cs="Arial"/>
                <w:sz w:val="18"/>
                <w:szCs w:val="18"/>
              </w:rPr>
              <w:t>linear, and</w:t>
            </w:r>
            <w:proofErr w:type="gramEnd"/>
            <w:r w:rsidR="00B42D55" w:rsidRPr="00E40BE2">
              <w:rPr>
                <w:rFonts w:ascii="Arial" w:hAnsi="Arial" w:cs="Arial"/>
                <w:sz w:val="18"/>
                <w:szCs w:val="18"/>
              </w:rPr>
              <w:t xml:space="preserve"> </w:t>
            </w:r>
            <w:r w:rsidR="00256070" w:rsidRPr="00E40BE2">
              <w:rPr>
                <w:rFonts w:ascii="Arial" w:hAnsi="Arial" w:cs="Arial"/>
                <w:sz w:val="18"/>
                <w:szCs w:val="18"/>
              </w:rPr>
              <w:t>dispersed over long distances</w:t>
            </w:r>
            <w:r w:rsidR="00D56BD9" w:rsidRPr="00E40BE2">
              <w:rPr>
                <w:rFonts w:ascii="Arial" w:hAnsi="Arial" w:cs="Arial"/>
                <w:sz w:val="18"/>
                <w:szCs w:val="18"/>
              </w:rPr>
              <w:t>. C</w:t>
            </w:r>
            <w:r w:rsidR="00256070" w:rsidRPr="00E40BE2">
              <w:rPr>
                <w:rFonts w:ascii="Arial" w:hAnsi="Arial" w:cs="Arial"/>
                <w:sz w:val="18"/>
                <w:szCs w:val="18"/>
              </w:rPr>
              <w:t>ompared with for example the Netherlands, wh</w:t>
            </w:r>
            <w:r w:rsidR="009F2C32" w:rsidRPr="00E40BE2">
              <w:rPr>
                <w:rFonts w:ascii="Arial" w:hAnsi="Arial" w:cs="Arial"/>
                <w:sz w:val="18"/>
                <w:szCs w:val="18"/>
              </w:rPr>
              <w:t xml:space="preserve">ich has a similar population </w:t>
            </w:r>
            <w:proofErr w:type="gramStart"/>
            <w:r w:rsidR="009F2C32" w:rsidRPr="00E40BE2">
              <w:rPr>
                <w:rFonts w:ascii="Arial" w:hAnsi="Arial" w:cs="Arial"/>
                <w:sz w:val="18"/>
                <w:szCs w:val="18"/>
              </w:rPr>
              <w:t>density</w:t>
            </w:r>
            <w:proofErr w:type="gramEnd"/>
            <w:r w:rsidR="009F2C32" w:rsidRPr="00E40BE2">
              <w:rPr>
                <w:rFonts w:ascii="Arial" w:hAnsi="Arial" w:cs="Arial"/>
                <w:sz w:val="18"/>
                <w:szCs w:val="18"/>
              </w:rPr>
              <w:t xml:space="preserve"> but cities are more compact, with more rural zones between citi</w:t>
            </w:r>
            <w:r w:rsidR="00D56BD9" w:rsidRPr="00E40BE2">
              <w:rPr>
                <w:rFonts w:ascii="Arial" w:hAnsi="Arial" w:cs="Arial"/>
                <w:sz w:val="18"/>
                <w:szCs w:val="18"/>
              </w:rPr>
              <w:t xml:space="preserve">es, the Belgian patterns of urbanisation </w:t>
            </w:r>
            <w:r w:rsidR="00C3236D" w:rsidRPr="00E40BE2">
              <w:rPr>
                <w:rFonts w:ascii="Arial" w:hAnsi="Arial" w:cs="Arial"/>
                <w:sz w:val="18"/>
                <w:szCs w:val="18"/>
              </w:rPr>
              <w:t xml:space="preserve">have lead to large semi-rural suburban zones. </w:t>
            </w:r>
            <w:r w:rsidR="00890A5C" w:rsidRPr="00E40BE2">
              <w:rPr>
                <w:rFonts w:ascii="Arial" w:hAnsi="Arial" w:cs="Arial"/>
                <w:sz w:val="18"/>
                <w:szCs w:val="18"/>
              </w:rPr>
              <w:t>At the heart of Belgian transport policy i</w:t>
            </w:r>
            <w:r w:rsidR="0098175E" w:rsidRPr="00E40BE2">
              <w:rPr>
                <w:rFonts w:ascii="Arial" w:hAnsi="Arial" w:cs="Arial"/>
                <w:sz w:val="18"/>
                <w:szCs w:val="18"/>
              </w:rPr>
              <w:t xml:space="preserve">s that idea that each citizen has the right to be mobile, even if they do not own a private car. It is therefore up to the state to create a transport network that is as broad and accessible as possible. </w:t>
            </w:r>
          </w:p>
        </w:tc>
      </w:tr>
      <w:tr w:rsidR="005F34E5" w14:paraId="37EFA4B1" w14:textId="77777777" w:rsidTr="007818A7">
        <w:tc>
          <w:tcPr>
            <w:tcW w:w="1555" w:type="dxa"/>
            <w:shd w:val="clear" w:color="auto" w:fill="EFEDED"/>
            <w:vAlign w:val="center"/>
          </w:tcPr>
          <w:p w14:paraId="3153DC2E" w14:textId="6E16B27F" w:rsidR="005F34E5" w:rsidRPr="000B3BBB" w:rsidRDefault="005F34E5" w:rsidP="002403E1">
            <w:pPr>
              <w:rPr>
                <w:rFonts w:ascii="Arial" w:hAnsi="Arial" w:cs="Arial"/>
                <w:color w:val="E65D23"/>
                <w:sz w:val="20"/>
                <w:szCs w:val="20"/>
              </w:rPr>
            </w:pPr>
            <w:r w:rsidRPr="000B3BBB">
              <w:rPr>
                <w:rFonts w:ascii="Arial" w:hAnsi="Arial" w:cs="Arial"/>
                <w:color w:val="E65D23"/>
                <w:sz w:val="20"/>
                <w:szCs w:val="20"/>
              </w:rPr>
              <w:t>Technology</w:t>
            </w:r>
            <w:r w:rsidR="004B4F63" w:rsidRPr="000B3BBB">
              <w:rPr>
                <w:rFonts w:ascii="Arial" w:hAnsi="Arial" w:cs="Arial"/>
                <w:color w:val="E65D23"/>
                <w:sz w:val="20"/>
                <w:szCs w:val="20"/>
              </w:rPr>
              <w:t xml:space="preserve"> </w:t>
            </w:r>
            <w:r w:rsidR="0013270A" w:rsidRPr="000B3BBB">
              <w:rPr>
                <w:rFonts w:ascii="Arial" w:hAnsi="Arial" w:cs="Arial"/>
                <w:color w:val="E65D23"/>
                <w:sz w:val="20"/>
                <w:szCs w:val="20"/>
              </w:rPr>
              <w:t>and</w:t>
            </w:r>
            <w:r w:rsidR="004B4F63" w:rsidRPr="000B3BBB">
              <w:rPr>
                <w:rFonts w:ascii="Arial" w:hAnsi="Arial" w:cs="Arial"/>
                <w:color w:val="E65D23"/>
                <w:sz w:val="20"/>
                <w:szCs w:val="20"/>
              </w:rPr>
              <w:t xml:space="preserve"> inno</w:t>
            </w:r>
            <w:r w:rsidR="0013270A" w:rsidRPr="000B3BBB">
              <w:rPr>
                <w:rFonts w:ascii="Arial" w:hAnsi="Arial" w:cs="Arial"/>
                <w:color w:val="E65D23"/>
                <w:sz w:val="20"/>
                <w:szCs w:val="20"/>
              </w:rPr>
              <w:t>vation</w:t>
            </w:r>
          </w:p>
        </w:tc>
        <w:tc>
          <w:tcPr>
            <w:tcW w:w="2835" w:type="dxa"/>
            <w:shd w:val="clear" w:color="auto" w:fill="FFFFFF"/>
          </w:tcPr>
          <w:p w14:paraId="12253D09" w14:textId="77777777" w:rsidR="007A5A79" w:rsidRDefault="007A5A79" w:rsidP="002403E1">
            <w:pPr>
              <w:rPr>
                <w:rFonts w:ascii="Arial" w:hAnsi="Arial" w:cs="Arial"/>
                <w:sz w:val="18"/>
                <w:szCs w:val="18"/>
              </w:rPr>
            </w:pPr>
          </w:p>
          <w:p w14:paraId="7932A959" w14:textId="3A921B11" w:rsidR="005F34E5" w:rsidRPr="00E40BE2" w:rsidRDefault="00147667" w:rsidP="002403E1">
            <w:pPr>
              <w:rPr>
                <w:rFonts w:ascii="Arial" w:hAnsi="Arial" w:cs="Arial"/>
                <w:sz w:val="18"/>
                <w:szCs w:val="18"/>
              </w:rPr>
            </w:pPr>
            <w:r w:rsidRPr="00E40BE2">
              <w:rPr>
                <w:rFonts w:ascii="Arial" w:hAnsi="Arial" w:cs="Arial"/>
                <w:sz w:val="18"/>
                <w:szCs w:val="18"/>
              </w:rPr>
              <w:t>R&amp;D</w:t>
            </w:r>
            <w:r w:rsidR="0038428D" w:rsidRPr="00E40BE2">
              <w:rPr>
                <w:rFonts w:ascii="Arial" w:hAnsi="Arial" w:cs="Arial"/>
                <w:sz w:val="18"/>
                <w:szCs w:val="18"/>
              </w:rPr>
              <w:t xml:space="preserve"> </w:t>
            </w:r>
            <w:r w:rsidRPr="00E40BE2">
              <w:rPr>
                <w:rFonts w:ascii="Arial" w:hAnsi="Arial" w:cs="Arial"/>
                <w:sz w:val="18"/>
                <w:szCs w:val="18"/>
              </w:rPr>
              <w:t xml:space="preserve">is </w:t>
            </w:r>
            <w:r w:rsidR="0038428D" w:rsidRPr="00E40BE2">
              <w:rPr>
                <w:rFonts w:ascii="Arial" w:hAnsi="Arial" w:cs="Arial"/>
                <w:sz w:val="18"/>
                <w:szCs w:val="18"/>
              </w:rPr>
              <w:t xml:space="preserve">focused on the maturation of hydrogen fuel cell technology. </w:t>
            </w:r>
            <w:r w:rsidR="00F90755" w:rsidRPr="00E40BE2">
              <w:rPr>
                <w:rFonts w:ascii="Arial" w:hAnsi="Arial" w:cs="Arial"/>
                <w:sz w:val="18"/>
                <w:szCs w:val="18"/>
              </w:rPr>
              <w:t xml:space="preserve">The hydrogen ferry is already under development in </w:t>
            </w:r>
            <w:proofErr w:type="spellStart"/>
            <w:r w:rsidR="00F90755" w:rsidRPr="00E40BE2">
              <w:rPr>
                <w:rFonts w:ascii="Arial" w:hAnsi="Arial" w:cs="Arial"/>
                <w:sz w:val="18"/>
                <w:szCs w:val="18"/>
              </w:rPr>
              <w:t>Møre</w:t>
            </w:r>
            <w:proofErr w:type="spellEnd"/>
            <w:r w:rsidR="00F90755" w:rsidRPr="00E40BE2">
              <w:rPr>
                <w:rFonts w:ascii="Arial" w:hAnsi="Arial" w:cs="Arial"/>
                <w:sz w:val="18"/>
                <w:szCs w:val="18"/>
              </w:rPr>
              <w:t xml:space="preserve"> and </w:t>
            </w:r>
            <w:proofErr w:type="spellStart"/>
            <w:r w:rsidR="00F90755" w:rsidRPr="00E40BE2">
              <w:rPr>
                <w:rFonts w:ascii="Arial" w:hAnsi="Arial" w:cs="Arial"/>
                <w:sz w:val="18"/>
                <w:szCs w:val="18"/>
              </w:rPr>
              <w:t>Romsdal</w:t>
            </w:r>
            <w:proofErr w:type="spellEnd"/>
            <w:r w:rsidR="00F90755" w:rsidRPr="00E40BE2">
              <w:rPr>
                <w:rFonts w:ascii="Arial" w:hAnsi="Arial" w:cs="Arial"/>
                <w:sz w:val="18"/>
                <w:szCs w:val="18"/>
              </w:rPr>
              <w:t xml:space="preserve"> county</w:t>
            </w:r>
            <w:r w:rsidR="004966C7" w:rsidRPr="00E40BE2">
              <w:rPr>
                <w:rFonts w:ascii="Arial" w:hAnsi="Arial" w:cs="Arial"/>
                <w:sz w:val="18"/>
                <w:szCs w:val="18"/>
              </w:rPr>
              <w:t xml:space="preserve"> and will be commissioned in 2021. </w:t>
            </w:r>
            <w:r w:rsidR="000E66D9" w:rsidRPr="00E40BE2">
              <w:rPr>
                <w:rFonts w:ascii="Arial" w:hAnsi="Arial" w:cs="Arial"/>
                <w:sz w:val="18"/>
                <w:szCs w:val="18"/>
              </w:rPr>
              <w:t xml:space="preserve">Due to Norway’s maritime history there is already a wealth of knowledge and experience in the maritime sector. </w:t>
            </w:r>
          </w:p>
        </w:tc>
        <w:tc>
          <w:tcPr>
            <w:tcW w:w="3118" w:type="dxa"/>
            <w:shd w:val="clear" w:color="auto" w:fill="FFFFFF"/>
          </w:tcPr>
          <w:p w14:paraId="48512F87" w14:textId="77777777" w:rsidR="007A5A79" w:rsidRDefault="007A5A79" w:rsidP="002403E1">
            <w:pPr>
              <w:rPr>
                <w:rFonts w:ascii="Arial" w:hAnsi="Arial" w:cs="Arial"/>
                <w:sz w:val="18"/>
                <w:szCs w:val="18"/>
              </w:rPr>
            </w:pPr>
          </w:p>
          <w:p w14:paraId="295F2679" w14:textId="77777777" w:rsidR="005F34E5" w:rsidRDefault="00D46679" w:rsidP="002403E1">
            <w:pPr>
              <w:rPr>
                <w:rFonts w:ascii="Arial" w:hAnsi="Arial" w:cs="Arial"/>
                <w:sz w:val="18"/>
                <w:szCs w:val="18"/>
              </w:rPr>
            </w:pPr>
            <w:r w:rsidRPr="00E40BE2">
              <w:rPr>
                <w:rFonts w:ascii="Arial" w:hAnsi="Arial" w:cs="Arial"/>
                <w:sz w:val="18"/>
                <w:szCs w:val="18"/>
              </w:rPr>
              <w:t xml:space="preserve">Bundling of </w:t>
            </w:r>
            <w:r w:rsidR="00416700" w:rsidRPr="00E40BE2">
              <w:rPr>
                <w:rFonts w:ascii="Arial" w:hAnsi="Arial" w:cs="Arial"/>
                <w:sz w:val="18"/>
                <w:szCs w:val="18"/>
              </w:rPr>
              <w:t>services</w:t>
            </w:r>
            <w:r w:rsidR="002A40F4" w:rsidRPr="00E40BE2">
              <w:rPr>
                <w:rFonts w:ascii="Arial" w:hAnsi="Arial" w:cs="Arial"/>
                <w:sz w:val="18"/>
                <w:szCs w:val="18"/>
              </w:rPr>
              <w:t xml:space="preserve"> according to passenger demand</w:t>
            </w:r>
            <w:r w:rsidR="00B01D2F" w:rsidRPr="00E40BE2">
              <w:rPr>
                <w:rFonts w:ascii="Arial" w:hAnsi="Arial" w:cs="Arial"/>
                <w:sz w:val="18"/>
                <w:szCs w:val="18"/>
              </w:rPr>
              <w:t xml:space="preserve">s, for example arranging transport schedules around medical appointments, or PT on demand. </w:t>
            </w:r>
            <w:r w:rsidR="008A6984" w:rsidRPr="00E40BE2">
              <w:rPr>
                <w:rFonts w:ascii="Arial" w:hAnsi="Arial" w:cs="Arial"/>
                <w:sz w:val="18"/>
                <w:szCs w:val="18"/>
              </w:rPr>
              <w:t xml:space="preserve"> </w:t>
            </w:r>
            <w:proofErr w:type="gramStart"/>
            <w:r w:rsidR="008A6984" w:rsidRPr="00E40BE2">
              <w:rPr>
                <w:rFonts w:ascii="Arial" w:hAnsi="Arial" w:cs="Arial"/>
                <w:sz w:val="18"/>
                <w:szCs w:val="18"/>
              </w:rPr>
              <w:t>Also</w:t>
            </w:r>
            <w:proofErr w:type="gramEnd"/>
            <w:r w:rsidR="008A6984" w:rsidRPr="00E40BE2">
              <w:rPr>
                <w:rFonts w:ascii="Arial" w:hAnsi="Arial" w:cs="Arial"/>
                <w:sz w:val="18"/>
                <w:szCs w:val="18"/>
              </w:rPr>
              <w:t xml:space="preserve"> </w:t>
            </w:r>
            <w:r w:rsidR="00F57DFA" w:rsidRPr="00E40BE2">
              <w:rPr>
                <w:rFonts w:ascii="Arial" w:hAnsi="Arial" w:cs="Arial"/>
                <w:sz w:val="18"/>
                <w:szCs w:val="18"/>
              </w:rPr>
              <w:t>a key strategy</w:t>
            </w:r>
            <w:r w:rsidR="003B3645" w:rsidRPr="00E40BE2">
              <w:rPr>
                <w:rFonts w:ascii="Arial" w:hAnsi="Arial" w:cs="Arial"/>
                <w:sz w:val="18"/>
                <w:szCs w:val="18"/>
              </w:rPr>
              <w:t xml:space="preserve"> of the lighthouse project</w:t>
            </w:r>
            <w:r w:rsidR="00F57DFA" w:rsidRPr="00E40BE2">
              <w:rPr>
                <w:rFonts w:ascii="Arial" w:hAnsi="Arial" w:cs="Arial"/>
                <w:sz w:val="18"/>
                <w:szCs w:val="18"/>
              </w:rPr>
              <w:t xml:space="preserve"> is to identify ways in which local transport services, schools and </w:t>
            </w:r>
            <w:r w:rsidR="003B3645" w:rsidRPr="00E40BE2">
              <w:rPr>
                <w:rFonts w:ascii="Arial" w:hAnsi="Arial" w:cs="Arial"/>
                <w:sz w:val="18"/>
                <w:szCs w:val="18"/>
              </w:rPr>
              <w:t xml:space="preserve">e.g. medical / social care services can work together more closely and align on schedules. </w:t>
            </w:r>
          </w:p>
          <w:p w14:paraId="2797B6F7" w14:textId="6D9933A5" w:rsidR="007A5A79" w:rsidRPr="00E40BE2" w:rsidRDefault="007A5A79" w:rsidP="002403E1">
            <w:pPr>
              <w:rPr>
                <w:rFonts w:ascii="Arial" w:hAnsi="Arial" w:cs="Arial"/>
                <w:sz w:val="18"/>
                <w:szCs w:val="18"/>
              </w:rPr>
            </w:pPr>
          </w:p>
        </w:tc>
        <w:tc>
          <w:tcPr>
            <w:tcW w:w="3260" w:type="dxa"/>
            <w:shd w:val="clear" w:color="auto" w:fill="FFFFFF"/>
          </w:tcPr>
          <w:p w14:paraId="1E69A2B9" w14:textId="77777777" w:rsidR="007A5A79" w:rsidRDefault="007A5A79" w:rsidP="002403E1">
            <w:pPr>
              <w:rPr>
                <w:rFonts w:ascii="Arial" w:hAnsi="Arial" w:cs="Arial"/>
                <w:sz w:val="18"/>
                <w:szCs w:val="18"/>
              </w:rPr>
            </w:pPr>
          </w:p>
          <w:p w14:paraId="0252F07C" w14:textId="4253A83A" w:rsidR="005F34E5" w:rsidRPr="00E40BE2" w:rsidRDefault="001205A6" w:rsidP="002403E1">
            <w:pPr>
              <w:rPr>
                <w:rFonts w:ascii="Arial" w:hAnsi="Arial" w:cs="Arial"/>
                <w:sz w:val="18"/>
                <w:szCs w:val="18"/>
              </w:rPr>
            </w:pPr>
            <w:r w:rsidRPr="00E40BE2">
              <w:rPr>
                <w:rFonts w:ascii="Arial" w:hAnsi="Arial" w:cs="Arial"/>
                <w:sz w:val="18"/>
                <w:szCs w:val="18"/>
              </w:rPr>
              <w:t>The informal,</w:t>
            </w:r>
            <w:r w:rsidR="00272753" w:rsidRPr="00E40BE2">
              <w:rPr>
                <w:rFonts w:ascii="Arial" w:hAnsi="Arial" w:cs="Arial"/>
                <w:sz w:val="18"/>
                <w:szCs w:val="18"/>
              </w:rPr>
              <w:t xml:space="preserve"> collaborative approach which Aberdeenshire council has towards the two major bus operators in the region, Stagecoach and First, has led to an integrated ticketing system where “Grasshopper” tickets can be used </w:t>
            </w:r>
            <w:r w:rsidR="007307A3" w:rsidRPr="00E40BE2">
              <w:rPr>
                <w:rFonts w:ascii="Arial" w:hAnsi="Arial" w:cs="Arial"/>
                <w:sz w:val="18"/>
                <w:szCs w:val="18"/>
              </w:rPr>
              <w:t xml:space="preserve">on both networks. </w:t>
            </w:r>
          </w:p>
        </w:tc>
        <w:tc>
          <w:tcPr>
            <w:tcW w:w="3180" w:type="dxa"/>
            <w:shd w:val="clear" w:color="auto" w:fill="FFFFFF"/>
          </w:tcPr>
          <w:p w14:paraId="28169B79" w14:textId="77777777" w:rsidR="007A5A79" w:rsidRDefault="007A5A79" w:rsidP="002403E1">
            <w:pPr>
              <w:rPr>
                <w:rFonts w:ascii="Arial" w:hAnsi="Arial" w:cs="Arial"/>
                <w:sz w:val="18"/>
                <w:szCs w:val="18"/>
              </w:rPr>
            </w:pPr>
          </w:p>
          <w:p w14:paraId="42E074DA" w14:textId="286A6ADE" w:rsidR="00EA3BEA" w:rsidRPr="00E40BE2" w:rsidRDefault="007D1E83" w:rsidP="00432EC8">
            <w:pPr>
              <w:rPr>
                <w:rFonts w:ascii="Arial" w:hAnsi="Arial" w:cs="Arial"/>
                <w:sz w:val="18"/>
                <w:szCs w:val="18"/>
              </w:rPr>
            </w:pPr>
            <w:proofErr w:type="spellStart"/>
            <w:r w:rsidRPr="00E40BE2">
              <w:rPr>
                <w:rFonts w:ascii="Arial" w:hAnsi="Arial" w:cs="Arial"/>
                <w:sz w:val="18"/>
                <w:szCs w:val="18"/>
              </w:rPr>
              <w:t>Taxistop</w:t>
            </w:r>
            <w:proofErr w:type="spellEnd"/>
            <w:r w:rsidRPr="00E40BE2">
              <w:rPr>
                <w:rFonts w:ascii="Arial" w:hAnsi="Arial" w:cs="Arial"/>
                <w:sz w:val="18"/>
                <w:szCs w:val="18"/>
              </w:rPr>
              <w:t xml:space="preserve"> </w:t>
            </w:r>
            <w:r w:rsidR="001845D5" w:rsidRPr="00E40BE2">
              <w:rPr>
                <w:rFonts w:ascii="Arial" w:hAnsi="Arial" w:cs="Arial"/>
                <w:sz w:val="18"/>
                <w:szCs w:val="18"/>
              </w:rPr>
              <w:t>contributes to</w:t>
            </w:r>
            <w:r w:rsidRPr="00E40BE2">
              <w:rPr>
                <w:rFonts w:ascii="Arial" w:hAnsi="Arial" w:cs="Arial"/>
                <w:sz w:val="18"/>
                <w:szCs w:val="18"/>
              </w:rPr>
              <w:t xml:space="preserve"> the burgeoning Belgian sharing economy. </w:t>
            </w:r>
            <w:r w:rsidR="00B31891" w:rsidRPr="00E40BE2">
              <w:rPr>
                <w:rFonts w:ascii="Arial" w:hAnsi="Arial" w:cs="Arial"/>
                <w:sz w:val="18"/>
                <w:szCs w:val="18"/>
              </w:rPr>
              <w:br/>
            </w:r>
            <w:r w:rsidR="00B31891" w:rsidRPr="00E40BE2">
              <w:rPr>
                <w:rFonts w:ascii="Arial" w:hAnsi="Arial" w:cs="Arial"/>
                <w:sz w:val="18"/>
                <w:szCs w:val="18"/>
              </w:rPr>
              <w:br/>
            </w:r>
            <w:r w:rsidR="00B50739" w:rsidRPr="00E40BE2">
              <w:rPr>
                <w:rFonts w:ascii="Arial" w:hAnsi="Arial" w:cs="Arial"/>
                <w:sz w:val="18"/>
                <w:szCs w:val="18"/>
              </w:rPr>
              <w:t xml:space="preserve">Testing a new transport vision to increase </w:t>
            </w:r>
            <w:r w:rsidR="00B31891" w:rsidRPr="00E40BE2">
              <w:rPr>
                <w:rFonts w:ascii="Arial" w:hAnsi="Arial" w:cs="Arial"/>
                <w:sz w:val="18"/>
                <w:szCs w:val="18"/>
              </w:rPr>
              <w:t>mobility in rural areas which are currently “dead zones</w:t>
            </w:r>
            <w:r w:rsidR="00B96EE5" w:rsidRPr="00E40BE2">
              <w:rPr>
                <w:rFonts w:ascii="Arial" w:hAnsi="Arial" w:cs="Arial"/>
                <w:sz w:val="18"/>
                <w:szCs w:val="18"/>
              </w:rPr>
              <w:t>.</w:t>
            </w:r>
            <w:r w:rsidR="00B31891" w:rsidRPr="00E40BE2">
              <w:rPr>
                <w:rFonts w:ascii="Arial" w:hAnsi="Arial" w:cs="Arial"/>
                <w:sz w:val="18"/>
                <w:szCs w:val="18"/>
              </w:rPr>
              <w:t>”</w:t>
            </w:r>
            <w:r w:rsidR="00B96EE5" w:rsidRPr="00E40BE2">
              <w:rPr>
                <w:rFonts w:ascii="Arial" w:hAnsi="Arial" w:cs="Arial"/>
                <w:sz w:val="18"/>
                <w:szCs w:val="18"/>
              </w:rPr>
              <w:t xml:space="preserve"> This consists of transport</w:t>
            </w:r>
            <w:r w:rsidR="00F23C67" w:rsidRPr="00E40BE2">
              <w:rPr>
                <w:rFonts w:ascii="Arial" w:hAnsi="Arial" w:cs="Arial"/>
                <w:sz w:val="18"/>
                <w:szCs w:val="18"/>
              </w:rPr>
              <w:t xml:space="preserve"> sharing hubs</w:t>
            </w:r>
            <w:r w:rsidR="00B96EE5" w:rsidRPr="00E40BE2">
              <w:rPr>
                <w:rFonts w:ascii="Arial" w:hAnsi="Arial" w:cs="Arial"/>
                <w:sz w:val="18"/>
                <w:szCs w:val="18"/>
              </w:rPr>
              <w:t xml:space="preserve">, </w:t>
            </w:r>
            <w:proofErr w:type="spellStart"/>
            <w:r w:rsidR="00B96EE5" w:rsidRPr="00E40BE2">
              <w:rPr>
                <w:rFonts w:ascii="Arial" w:hAnsi="Arial" w:cs="Arial"/>
                <w:sz w:val="18"/>
                <w:szCs w:val="18"/>
              </w:rPr>
              <w:t>Mobi</w:t>
            </w:r>
            <w:r w:rsidR="003B2E5C" w:rsidRPr="00E40BE2">
              <w:rPr>
                <w:rFonts w:ascii="Arial" w:hAnsi="Arial" w:cs="Arial"/>
                <w:sz w:val="18"/>
                <w:szCs w:val="18"/>
              </w:rPr>
              <w:t>hubs</w:t>
            </w:r>
            <w:proofErr w:type="spellEnd"/>
            <w:r w:rsidR="003B2E5C" w:rsidRPr="00E40BE2">
              <w:rPr>
                <w:rFonts w:ascii="Arial" w:hAnsi="Arial" w:cs="Arial"/>
                <w:sz w:val="18"/>
                <w:szCs w:val="18"/>
              </w:rPr>
              <w:t xml:space="preserve">, where </w:t>
            </w:r>
            <w:r w:rsidR="00B93117" w:rsidRPr="00E40BE2">
              <w:rPr>
                <w:rFonts w:ascii="Arial" w:hAnsi="Arial" w:cs="Arial"/>
                <w:sz w:val="18"/>
                <w:szCs w:val="18"/>
              </w:rPr>
              <w:t>citizens</w:t>
            </w:r>
            <w:r w:rsidR="00F23C67" w:rsidRPr="00E40BE2">
              <w:rPr>
                <w:rFonts w:ascii="Arial" w:hAnsi="Arial" w:cs="Arial"/>
                <w:sz w:val="18"/>
                <w:szCs w:val="18"/>
              </w:rPr>
              <w:t xml:space="preserve"> can </w:t>
            </w:r>
            <w:r w:rsidR="007A2061" w:rsidRPr="00E40BE2">
              <w:rPr>
                <w:rFonts w:ascii="Arial" w:hAnsi="Arial" w:cs="Arial"/>
                <w:sz w:val="18"/>
                <w:szCs w:val="18"/>
              </w:rPr>
              <w:t>pick up and use shared transport (such as bicycle</w:t>
            </w:r>
            <w:r w:rsidR="00D0604D" w:rsidRPr="00E40BE2">
              <w:rPr>
                <w:rFonts w:ascii="Arial" w:hAnsi="Arial" w:cs="Arial"/>
                <w:sz w:val="18"/>
                <w:szCs w:val="18"/>
              </w:rPr>
              <w:t xml:space="preserve">), or </w:t>
            </w:r>
            <w:proofErr w:type="spellStart"/>
            <w:r w:rsidR="00D0604D" w:rsidRPr="00E40BE2">
              <w:rPr>
                <w:rFonts w:ascii="Arial" w:hAnsi="Arial" w:cs="Arial"/>
                <w:sz w:val="18"/>
                <w:szCs w:val="18"/>
              </w:rPr>
              <w:t>MobiTwin</w:t>
            </w:r>
            <w:proofErr w:type="spellEnd"/>
            <w:r w:rsidR="00D0604D" w:rsidRPr="00E40BE2">
              <w:rPr>
                <w:rFonts w:ascii="Arial" w:hAnsi="Arial" w:cs="Arial"/>
                <w:sz w:val="18"/>
                <w:szCs w:val="18"/>
              </w:rPr>
              <w:t xml:space="preserve">, </w:t>
            </w:r>
            <w:r w:rsidR="003519C2" w:rsidRPr="00E40BE2">
              <w:rPr>
                <w:rFonts w:ascii="Arial" w:hAnsi="Arial" w:cs="Arial"/>
                <w:sz w:val="18"/>
                <w:szCs w:val="18"/>
              </w:rPr>
              <w:t>a service for the elderly and/or mobility impaired</w:t>
            </w:r>
            <w:r w:rsidR="00957F93" w:rsidRPr="00E40BE2">
              <w:rPr>
                <w:rFonts w:ascii="Arial" w:hAnsi="Arial" w:cs="Arial"/>
                <w:sz w:val="18"/>
                <w:szCs w:val="18"/>
              </w:rPr>
              <w:t>, who can call a volunteer-run pick-up</w:t>
            </w:r>
            <w:r w:rsidR="00B93117" w:rsidRPr="00E40BE2">
              <w:rPr>
                <w:rFonts w:ascii="Arial" w:hAnsi="Arial" w:cs="Arial"/>
                <w:sz w:val="18"/>
                <w:szCs w:val="18"/>
              </w:rPr>
              <w:t xml:space="preserve"> </w:t>
            </w:r>
            <w:r w:rsidR="00957F93" w:rsidRPr="00E40BE2">
              <w:rPr>
                <w:rFonts w:ascii="Arial" w:hAnsi="Arial" w:cs="Arial"/>
                <w:sz w:val="18"/>
                <w:szCs w:val="18"/>
              </w:rPr>
              <w:t xml:space="preserve">service on demand. </w:t>
            </w:r>
          </w:p>
        </w:tc>
      </w:tr>
      <w:tr w:rsidR="005F34E5" w14:paraId="21D5D75A" w14:textId="77777777" w:rsidTr="00E37446">
        <w:tc>
          <w:tcPr>
            <w:tcW w:w="13948" w:type="dxa"/>
            <w:gridSpan w:val="5"/>
            <w:shd w:val="clear" w:color="auto" w:fill="EFEDED"/>
          </w:tcPr>
          <w:p w14:paraId="30E23E19" w14:textId="77777777" w:rsidR="005F34E5" w:rsidRDefault="000B3BBB" w:rsidP="002403E1">
            <w:pPr>
              <w:pStyle w:val="ListParagraph"/>
              <w:numPr>
                <w:ilvl w:val="0"/>
                <w:numId w:val="1"/>
              </w:numPr>
              <w:rPr>
                <w:rFonts w:ascii="Arial" w:hAnsi="Arial" w:cs="Arial"/>
                <w:color w:val="E65D23"/>
                <w:sz w:val="20"/>
                <w:szCs w:val="20"/>
              </w:rPr>
            </w:pPr>
            <w:r w:rsidRPr="005E01A2">
              <w:rPr>
                <w:rFonts w:ascii="Arial" w:hAnsi="Arial" w:cs="Arial"/>
                <w:color w:val="E65D23"/>
                <w:sz w:val="20"/>
                <w:szCs w:val="20"/>
              </w:rPr>
              <w:lastRenderedPageBreak/>
              <w:t>Regulatory</w:t>
            </w:r>
            <w:r w:rsidR="005E01A2">
              <w:rPr>
                <w:rFonts w:ascii="Arial" w:hAnsi="Arial" w:cs="Arial"/>
                <w:color w:val="E65D23"/>
                <w:sz w:val="20"/>
                <w:szCs w:val="20"/>
              </w:rPr>
              <w:t xml:space="preserve">, </w:t>
            </w:r>
            <w:r w:rsidRPr="005E01A2">
              <w:rPr>
                <w:rFonts w:ascii="Arial" w:hAnsi="Arial" w:cs="Arial"/>
                <w:color w:val="E65D23"/>
                <w:sz w:val="20"/>
                <w:szCs w:val="20"/>
              </w:rPr>
              <w:t>Legal</w:t>
            </w:r>
            <w:r w:rsidR="005E01A2">
              <w:rPr>
                <w:rFonts w:ascii="Arial" w:hAnsi="Arial" w:cs="Arial"/>
                <w:color w:val="E65D23"/>
                <w:sz w:val="20"/>
                <w:szCs w:val="20"/>
              </w:rPr>
              <w:t xml:space="preserve"> and Financial</w:t>
            </w:r>
            <w:r w:rsidRPr="005E01A2">
              <w:rPr>
                <w:rFonts w:ascii="Arial" w:hAnsi="Arial" w:cs="Arial"/>
                <w:color w:val="E65D23"/>
                <w:sz w:val="20"/>
                <w:szCs w:val="20"/>
              </w:rPr>
              <w:t xml:space="preserve"> Frameworks</w:t>
            </w:r>
          </w:p>
          <w:p w14:paraId="0C6BE250" w14:textId="15928418" w:rsidR="00432EC8" w:rsidRPr="005E01A2" w:rsidRDefault="00432EC8" w:rsidP="00432EC8">
            <w:pPr>
              <w:pStyle w:val="ListParagraph"/>
              <w:rPr>
                <w:rFonts w:ascii="Arial" w:hAnsi="Arial" w:cs="Arial"/>
                <w:color w:val="E65D23"/>
                <w:sz w:val="20"/>
                <w:szCs w:val="20"/>
              </w:rPr>
            </w:pPr>
          </w:p>
        </w:tc>
      </w:tr>
      <w:tr w:rsidR="005F34E5" w14:paraId="5338A625" w14:textId="77777777" w:rsidTr="007818A7">
        <w:tc>
          <w:tcPr>
            <w:tcW w:w="1555" w:type="dxa"/>
            <w:shd w:val="clear" w:color="auto" w:fill="EFEDED"/>
            <w:vAlign w:val="center"/>
          </w:tcPr>
          <w:p w14:paraId="7F8DEE71" w14:textId="41A49EE5" w:rsidR="005F34E5" w:rsidRPr="00245C3D" w:rsidRDefault="005F34E5" w:rsidP="002403E1">
            <w:pPr>
              <w:rPr>
                <w:rFonts w:ascii="Arial" w:hAnsi="Arial" w:cs="Arial"/>
                <w:color w:val="ED7D31" w:themeColor="accent2"/>
                <w:sz w:val="20"/>
                <w:szCs w:val="20"/>
              </w:rPr>
            </w:pPr>
            <w:r w:rsidRPr="000B3BBB">
              <w:rPr>
                <w:rFonts w:ascii="Arial" w:hAnsi="Arial" w:cs="Arial"/>
                <w:color w:val="E65D23"/>
                <w:sz w:val="20"/>
                <w:szCs w:val="20"/>
              </w:rPr>
              <w:t>Legal landscape</w:t>
            </w:r>
          </w:p>
        </w:tc>
        <w:tc>
          <w:tcPr>
            <w:tcW w:w="2835" w:type="dxa"/>
            <w:shd w:val="clear" w:color="auto" w:fill="FFFFFF"/>
          </w:tcPr>
          <w:p w14:paraId="10784932" w14:textId="77777777" w:rsidR="00432EC8" w:rsidRDefault="00432EC8" w:rsidP="002403E1">
            <w:pPr>
              <w:rPr>
                <w:rFonts w:ascii="Arial" w:hAnsi="Arial" w:cs="Arial"/>
                <w:sz w:val="18"/>
                <w:szCs w:val="18"/>
              </w:rPr>
            </w:pPr>
          </w:p>
          <w:p w14:paraId="03016495" w14:textId="72751374" w:rsidR="005F34E5" w:rsidRPr="00E40BE2" w:rsidRDefault="001C121F" w:rsidP="002403E1">
            <w:pPr>
              <w:rPr>
                <w:rFonts w:ascii="Arial" w:hAnsi="Arial" w:cs="Arial"/>
                <w:sz w:val="18"/>
                <w:szCs w:val="18"/>
              </w:rPr>
            </w:pPr>
            <w:r w:rsidRPr="00E40BE2">
              <w:rPr>
                <w:rFonts w:ascii="Arial" w:hAnsi="Arial" w:cs="Arial"/>
                <w:sz w:val="18"/>
                <w:szCs w:val="18"/>
              </w:rPr>
              <w:t xml:space="preserve">Act of Parliament </w:t>
            </w:r>
            <w:r w:rsidR="006B7DDE" w:rsidRPr="00E40BE2">
              <w:rPr>
                <w:rFonts w:ascii="Arial" w:hAnsi="Arial" w:cs="Arial"/>
                <w:sz w:val="18"/>
                <w:szCs w:val="18"/>
              </w:rPr>
              <w:t>on Climate Change (2017)</w:t>
            </w:r>
            <w:r w:rsidR="005877A3" w:rsidRPr="00E40BE2">
              <w:rPr>
                <w:rFonts w:ascii="Arial" w:hAnsi="Arial" w:cs="Arial"/>
                <w:sz w:val="18"/>
                <w:szCs w:val="18"/>
              </w:rPr>
              <w:t xml:space="preserve">, </w:t>
            </w:r>
            <w:r w:rsidR="00266104" w:rsidRPr="00E40BE2">
              <w:rPr>
                <w:rFonts w:ascii="Arial" w:hAnsi="Arial" w:cs="Arial"/>
                <w:sz w:val="18"/>
                <w:szCs w:val="18"/>
              </w:rPr>
              <w:t>establishes under domestic law Norway’s objectives for greenhouse gas reduction.</w:t>
            </w:r>
          </w:p>
        </w:tc>
        <w:tc>
          <w:tcPr>
            <w:tcW w:w="3118" w:type="dxa"/>
            <w:shd w:val="clear" w:color="auto" w:fill="FFFFFF"/>
          </w:tcPr>
          <w:p w14:paraId="268A270F" w14:textId="77777777" w:rsidR="00432EC8" w:rsidRDefault="00432EC8" w:rsidP="002403E1">
            <w:pPr>
              <w:rPr>
                <w:rFonts w:ascii="Arial" w:hAnsi="Arial" w:cs="Arial"/>
                <w:sz w:val="18"/>
                <w:szCs w:val="18"/>
              </w:rPr>
            </w:pPr>
          </w:p>
          <w:p w14:paraId="677C6199" w14:textId="719CC6F9" w:rsidR="005F34E5" w:rsidRPr="00E40BE2" w:rsidRDefault="003E1F09" w:rsidP="002403E1">
            <w:pPr>
              <w:rPr>
                <w:rFonts w:ascii="Arial" w:hAnsi="Arial" w:cs="Arial"/>
                <w:sz w:val="18"/>
                <w:szCs w:val="18"/>
              </w:rPr>
            </w:pPr>
            <w:r w:rsidRPr="00E40BE2">
              <w:rPr>
                <w:rFonts w:ascii="Arial" w:hAnsi="Arial" w:cs="Arial"/>
                <w:sz w:val="18"/>
                <w:szCs w:val="18"/>
              </w:rPr>
              <w:t>The legal / regulatory environment</w:t>
            </w:r>
            <w:r w:rsidR="005910DE" w:rsidRPr="00E40BE2">
              <w:rPr>
                <w:rFonts w:ascii="Arial" w:hAnsi="Arial" w:cs="Arial"/>
                <w:sz w:val="18"/>
                <w:szCs w:val="18"/>
              </w:rPr>
              <w:t xml:space="preserve"> governing PT in Germany</w:t>
            </w:r>
            <w:r w:rsidR="00A63FAC" w:rsidRPr="00E40BE2">
              <w:rPr>
                <w:rFonts w:ascii="Arial" w:hAnsi="Arial" w:cs="Arial"/>
                <w:sz w:val="18"/>
                <w:szCs w:val="18"/>
              </w:rPr>
              <w:t xml:space="preserve"> </w:t>
            </w:r>
            <w:r w:rsidR="00CA32D7" w:rsidRPr="00E40BE2">
              <w:rPr>
                <w:rFonts w:ascii="Arial" w:hAnsi="Arial" w:cs="Arial"/>
                <w:sz w:val="18"/>
                <w:szCs w:val="18"/>
              </w:rPr>
              <w:t xml:space="preserve">is notoriously complex. </w:t>
            </w:r>
            <w:r w:rsidR="00C970D9" w:rsidRPr="00E40BE2">
              <w:rPr>
                <w:rFonts w:ascii="Arial" w:hAnsi="Arial" w:cs="Arial"/>
                <w:sz w:val="18"/>
                <w:szCs w:val="18"/>
              </w:rPr>
              <w:t>Legal</w:t>
            </w:r>
            <w:r w:rsidR="00403347" w:rsidRPr="00E40BE2">
              <w:rPr>
                <w:rFonts w:ascii="Arial" w:hAnsi="Arial" w:cs="Arial"/>
                <w:sz w:val="18"/>
                <w:szCs w:val="18"/>
              </w:rPr>
              <w:t xml:space="preserve"> environment frames public transport as a social good, rather than </w:t>
            </w:r>
            <w:r w:rsidR="0005710B" w:rsidRPr="00E40BE2">
              <w:rPr>
                <w:rFonts w:ascii="Arial" w:hAnsi="Arial" w:cs="Arial"/>
                <w:sz w:val="18"/>
                <w:szCs w:val="18"/>
              </w:rPr>
              <w:t>commercially driven (although de-regulation and liberalisation ha</w:t>
            </w:r>
            <w:r w:rsidR="005910DE" w:rsidRPr="00E40BE2">
              <w:rPr>
                <w:rFonts w:ascii="Arial" w:hAnsi="Arial" w:cs="Arial"/>
                <w:sz w:val="18"/>
                <w:szCs w:val="18"/>
              </w:rPr>
              <w:t>ve</w:t>
            </w:r>
            <w:r w:rsidR="0005710B" w:rsidRPr="00E40BE2">
              <w:rPr>
                <w:rFonts w:ascii="Arial" w:hAnsi="Arial" w:cs="Arial"/>
                <w:sz w:val="18"/>
                <w:szCs w:val="18"/>
              </w:rPr>
              <w:t xml:space="preserve"> occurred to an extent, albeit less so</w:t>
            </w:r>
            <w:r w:rsidR="005910DE" w:rsidRPr="00E40BE2">
              <w:rPr>
                <w:rFonts w:ascii="Arial" w:hAnsi="Arial" w:cs="Arial"/>
                <w:sz w:val="18"/>
                <w:szCs w:val="18"/>
              </w:rPr>
              <w:t xml:space="preserve"> compared with</w:t>
            </w:r>
            <w:r w:rsidR="0005710B" w:rsidRPr="00E40BE2">
              <w:rPr>
                <w:rFonts w:ascii="Arial" w:hAnsi="Arial" w:cs="Arial"/>
                <w:sz w:val="18"/>
                <w:szCs w:val="18"/>
              </w:rPr>
              <w:t xml:space="preserve"> other European countries). </w:t>
            </w:r>
            <w:r w:rsidR="005910DE" w:rsidRPr="00E40BE2">
              <w:rPr>
                <w:rFonts w:ascii="Arial" w:hAnsi="Arial" w:cs="Arial"/>
                <w:sz w:val="18"/>
                <w:szCs w:val="18"/>
              </w:rPr>
              <w:t xml:space="preserve"> In rural areas, it is treated as a social </w:t>
            </w:r>
            <w:r w:rsidR="007471FF" w:rsidRPr="00E40BE2">
              <w:rPr>
                <w:rFonts w:ascii="Arial" w:hAnsi="Arial" w:cs="Arial"/>
                <w:sz w:val="18"/>
                <w:szCs w:val="18"/>
              </w:rPr>
              <w:t>issue</w:t>
            </w:r>
            <w:r w:rsidR="005910DE" w:rsidRPr="00E40BE2">
              <w:rPr>
                <w:rFonts w:ascii="Arial" w:hAnsi="Arial" w:cs="Arial"/>
                <w:sz w:val="18"/>
                <w:szCs w:val="18"/>
              </w:rPr>
              <w:t xml:space="preserve"> </w:t>
            </w:r>
            <w:proofErr w:type="gramStart"/>
            <w:r w:rsidR="005E10A5" w:rsidRPr="00E40BE2">
              <w:rPr>
                <w:rFonts w:ascii="Arial" w:hAnsi="Arial" w:cs="Arial"/>
                <w:sz w:val="18"/>
                <w:szCs w:val="18"/>
              </w:rPr>
              <w:t xml:space="preserve">primarily, </w:t>
            </w:r>
            <w:r w:rsidR="007471FF" w:rsidRPr="00E40BE2">
              <w:rPr>
                <w:rFonts w:ascii="Arial" w:hAnsi="Arial" w:cs="Arial"/>
                <w:sz w:val="18"/>
                <w:szCs w:val="18"/>
              </w:rPr>
              <w:t xml:space="preserve"> eve</w:t>
            </w:r>
            <w:proofErr w:type="gramEnd"/>
            <w:r w:rsidR="007471FF" w:rsidRPr="00E40BE2">
              <w:rPr>
                <w:rFonts w:ascii="Arial" w:hAnsi="Arial" w:cs="Arial"/>
                <w:sz w:val="18"/>
                <w:szCs w:val="18"/>
              </w:rPr>
              <w:t xml:space="preserve"> </w:t>
            </w:r>
            <w:r w:rsidR="005E10A5" w:rsidRPr="00E40BE2">
              <w:rPr>
                <w:rFonts w:ascii="Arial" w:hAnsi="Arial" w:cs="Arial"/>
                <w:sz w:val="18"/>
                <w:szCs w:val="18"/>
              </w:rPr>
              <w:t xml:space="preserve">ahead of </w:t>
            </w:r>
            <w:r w:rsidR="007471FF" w:rsidRPr="00E40BE2">
              <w:rPr>
                <w:rFonts w:ascii="Arial" w:hAnsi="Arial" w:cs="Arial"/>
                <w:sz w:val="18"/>
                <w:szCs w:val="18"/>
              </w:rPr>
              <w:t>reduction of</w:t>
            </w:r>
            <w:r w:rsidR="005E10A5" w:rsidRPr="00E40BE2">
              <w:rPr>
                <w:rFonts w:ascii="Arial" w:hAnsi="Arial" w:cs="Arial"/>
                <w:sz w:val="18"/>
                <w:szCs w:val="18"/>
              </w:rPr>
              <w:t xml:space="preserve"> carbon emissions.</w:t>
            </w:r>
          </w:p>
        </w:tc>
        <w:tc>
          <w:tcPr>
            <w:tcW w:w="3260" w:type="dxa"/>
            <w:shd w:val="clear" w:color="auto" w:fill="FFFFFF"/>
          </w:tcPr>
          <w:p w14:paraId="05153903" w14:textId="77777777" w:rsidR="00432EC8" w:rsidRDefault="00432EC8" w:rsidP="002403E1">
            <w:pPr>
              <w:rPr>
                <w:rFonts w:ascii="Arial" w:hAnsi="Arial" w:cs="Arial"/>
                <w:sz w:val="18"/>
                <w:szCs w:val="18"/>
              </w:rPr>
            </w:pPr>
          </w:p>
          <w:p w14:paraId="0A090051" w14:textId="1D0933CE" w:rsidR="005F34E5" w:rsidRPr="00E40BE2" w:rsidRDefault="00650AAB" w:rsidP="002403E1">
            <w:pPr>
              <w:rPr>
                <w:rFonts w:ascii="Arial" w:hAnsi="Arial" w:cs="Arial"/>
                <w:sz w:val="18"/>
                <w:szCs w:val="18"/>
              </w:rPr>
            </w:pPr>
            <w:r w:rsidRPr="00E40BE2">
              <w:rPr>
                <w:rFonts w:ascii="Arial" w:hAnsi="Arial" w:cs="Arial"/>
                <w:sz w:val="18"/>
                <w:szCs w:val="18"/>
              </w:rPr>
              <w:t xml:space="preserve">Transport Act 1985, which legislated the </w:t>
            </w:r>
            <w:r w:rsidR="00CA0C00" w:rsidRPr="00E40BE2">
              <w:rPr>
                <w:rFonts w:ascii="Arial" w:hAnsi="Arial" w:cs="Arial"/>
                <w:sz w:val="18"/>
                <w:szCs w:val="18"/>
              </w:rPr>
              <w:t>deregulation</w:t>
            </w:r>
            <w:r w:rsidR="005A5023" w:rsidRPr="00E40BE2">
              <w:rPr>
                <w:rFonts w:ascii="Arial" w:hAnsi="Arial" w:cs="Arial"/>
                <w:sz w:val="18"/>
                <w:szCs w:val="18"/>
              </w:rPr>
              <w:t xml:space="preserve"> and privatisation</w:t>
            </w:r>
            <w:r w:rsidR="00CA0C00" w:rsidRPr="00E40BE2">
              <w:rPr>
                <w:rFonts w:ascii="Arial" w:hAnsi="Arial" w:cs="Arial"/>
                <w:sz w:val="18"/>
                <w:szCs w:val="18"/>
              </w:rPr>
              <w:t xml:space="preserve"> of public transport services. This is the main legal framework within which public transport across the UK (except London) is governed. The main driver is commercial success</w:t>
            </w:r>
            <w:r w:rsidR="00EA2AEB" w:rsidRPr="00E40BE2">
              <w:rPr>
                <w:rFonts w:ascii="Arial" w:hAnsi="Arial" w:cs="Arial"/>
                <w:sz w:val="18"/>
                <w:szCs w:val="18"/>
              </w:rPr>
              <w:t xml:space="preserve">, and private companies operate services at their own risk, largely free of intervention from the state (except in extreme cases). </w:t>
            </w:r>
            <w:r w:rsidR="00E373BB" w:rsidRPr="00E40BE2">
              <w:rPr>
                <w:rFonts w:ascii="Arial" w:hAnsi="Arial" w:cs="Arial"/>
                <w:sz w:val="18"/>
                <w:szCs w:val="18"/>
              </w:rPr>
              <w:br/>
            </w:r>
            <w:r w:rsidR="00107F0C" w:rsidRPr="00E40BE2">
              <w:rPr>
                <w:rFonts w:ascii="Arial" w:hAnsi="Arial" w:cs="Arial"/>
                <w:sz w:val="18"/>
                <w:szCs w:val="18"/>
              </w:rPr>
              <w:t xml:space="preserve">Alongside the Transport Act 1985, the other key legislative act is the Transport </w:t>
            </w:r>
            <w:r w:rsidR="003F1F5D" w:rsidRPr="00E40BE2">
              <w:rPr>
                <w:rFonts w:ascii="Arial" w:hAnsi="Arial" w:cs="Arial"/>
                <w:sz w:val="18"/>
                <w:szCs w:val="18"/>
              </w:rPr>
              <w:t>(</w:t>
            </w:r>
            <w:r w:rsidR="00107F0C" w:rsidRPr="00E40BE2">
              <w:rPr>
                <w:rFonts w:ascii="Arial" w:hAnsi="Arial" w:cs="Arial"/>
                <w:sz w:val="18"/>
                <w:szCs w:val="18"/>
              </w:rPr>
              <w:t>Scotland</w:t>
            </w:r>
            <w:r w:rsidR="003F1F5D" w:rsidRPr="00E40BE2">
              <w:rPr>
                <w:rFonts w:ascii="Arial" w:hAnsi="Arial" w:cs="Arial"/>
                <w:sz w:val="18"/>
                <w:szCs w:val="18"/>
              </w:rPr>
              <w:t>)</w:t>
            </w:r>
            <w:r w:rsidR="00107F0C" w:rsidRPr="00E40BE2">
              <w:rPr>
                <w:rFonts w:ascii="Arial" w:hAnsi="Arial" w:cs="Arial"/>
                <w:sz w:val="18"/>
                <w:szCs w:val="18"/>
              </w:rPr>
              <w:t xml:space="preserve"> Act 200</w:t>
            </w:r>
            <w:r w:rsidR="003F1F5D" w:rsidRPr="00E40BE2">
              <w:rPr>
                <w:rFonts w:ascii="Arial" w:hAnsi="Arial" w:cs="Arial"/>
                <w:sz w:val="18"/>
                <w:szCs w:val="18"/>
              </w:rPr>
              <w:t>1 and following amendments</w:t>
            </w:r>
            <w:r w:rsidR="00107F0C" w:rsidRPr="00E40BE2">
              <w:rPr>
                <w:rFonts w:ascii="Arial" w:hAnsi="Arial" w:cs="Arial"/>
                <w:sz w:val="18"/>
                <w:szCs w:val="18"/>
              </w:rPr>
              <w:t>.</w:t>
            </w:r>
            <w:r w:rsidR="003F1F5D" w:rsidRPr="00E40BE2">
              <w:rPr>
                <w:rFonts w:ascii="Arial" w:hAnsi="Arial" w:cs="Arial"/>
                <w:sz w:val="18"/>
                <w:szCs w:val="18"/>
              </w:rPr>
              <w:t xml:space="preserve"> </w:t>
            </w:r>
            <w:proofErr w:type="gramStart"/>
            <w:r w:rsidR="002B41FA" w:rsidRPr="00E40BE2">
              <w:rPr>
                <w:rFonts w:ascii="Arial" w:hAnsi="Arial" w:cs="Arial"/>
                <w:sz w:val="18"/>
                <w:szCs w:val="18"/>
              </w:rPr>
              <w:t>Also</w:t>
            </w:r>
            <w:proofErr w:type="gramEnd"/>
            <w:r w:rsidR="003F1F5D" w:rsidRPr="00E40BE2">
              <w:rPr>
                <w:rFonts w:ascii="Arial" w:hAnsi="Arial" w:cs="Arial"/>
                <w:sz w:val="18"/>
                <w:szCs w:val="18"/>
              </w:rPr>
              <w:t xml:space="preserve"> domestic and EU </w:t>
            </w:r>
            <w:r w:rsidR="002B41FA" w:rsidRPr="00E40BE2">
              <w:rPr>
                <w:rFonts w:ascii="Arial" w:hAnsi="Arial" w:cs="Arial"/>
                <w:sz w:val="18"/>
                <w:szCs w:val="18"/>
              </w:rPr>
              <w:t xml:space="preserve">procurement and </w:t>
            </w:r>
            <w:r w:rsidR="003F1F5D" w:rsidRPr="00E40BE2">
              <w:rPr>
                <w:rFonts w:ascii="Arial" w:hAnsi="Arial" w:cs="Arial"/>
                <w:sz w:val="18"/>
                <w:szCs w:val="18"/>
              </w:rPr>
              <w:t xml:space="preserve">competition </w:t>
            </w:r>
            <w:r w:rsidR="002B41FA" w:rsidRPr="00E40BE2">
              <w:rPr>
                <w:rFonts w:ascii="Arial" w:hAnsi="Arial" w:cs="Arial"/>
                <w:sz w:val="18"/>
                <w:szCs w:val="18"/>
              </w:rPr>
              <w:t>legislation.</w:t>
            </w:r>
            <w:r w:rsidR="003F1F5D" w:rsidRPr="00E40BE2">
              <w:rPr>
                <w:rFonts w:ascii="Arial" w:hAnsi="Arial" w:cs="Arial"/>
                <w:sz w:val="18"/>
                <w:szCs w:val="18"/>
              </w:rPr>
              <w:t xml:space="preserve"> </w:t>
            </w:r>
            <w:r w:rsidR="00E373BB" w:rsidRPr="00E40BE2">
              <w:rPr>
                <w:rFonts w:ascii="Arial" w:hAnsi="Arial" w:cs="Arial"/>
                <w:sz w:val="18"/>
                <w:szCs w:val="18"/>
              </w:rPr>
              <w:t xml:space="preserve"> </w:t>
            </w:r>
          </w:p>
          <w:p w14:paraId="283E16C6" w14:textId="77777777" w:rsidR="00957F93" w:rsidRPr="00E40BE2" w:rsidRDefault="00957F93" w:rsidP="002403E1">
            <w:pPr>
              <w:rPr>
                <w:rFonts w:ascii="Arial" w:hAnsi="Arial" w:cs="Arial"/>
                <w:sz w:val="18"/>
                <w:szCs w:val="18"/>
              </w:rPr>
            </w:pPr>
          </w:p>
          <w:p w14:paraId="29B910A3" w14:textId="165DD196" w:rsidR="00957F93" w:rsidRPr="00E40BE2" w:rsidRDefault="00957F93" w:rsidP="002403E1">
            <w:pPr>
              <w:rPr>
                <w:rFonts w:ascii="Arial" w:hAnsi="Arial" w:cs="Arial"/>
                <w:sz w:val="18"/>
                <w:szCs w:val="18"/>
              </w:rPr>
            </w:pPr>
          </w:p>
        </w:tc>
        <w:tc>
          <w:tcPr>
            <w:tcW w:w="3180" w:type="dxa"/>
            <w:shd w:val="clear" w:color="auto" w:fill="FFFFFF"/>
          </w:tcPr>
          <w:p w14:paraId="101E7471" w14:textId="77777777" w:rsidR="00432EC8" w:rsidRDefault="00432EC8" w:rsidP="002403E1">
            <w:pPr>
              <w:rPr>
                <w:rFonts w:ascii="Arial" w:hAnsi="Arial" w:cs="Arial"/>
                <w:sz w:val="18"/>
                <w:szCs w:val="18"/>
              </w:rPr>
            </w:pPr>
          </w:p>
          <w:p w14:paraId="3BC016D4" w14:textId="1A38CD08" w:rsidR="005F34E5" w:rsidRPr="00E40BE2" w:rsidRDefault="00075170" w:rsidP="002403E1">
            <w:pPr>
              <w:rPr>
                <w:rFonts w:ascii="Arial" w:hAnsi="Arial" w:cs="Arial"/>
                <w:sz w:val="18"/>
                <w:szCs w:val="18"/>
              </w:rPr>
            </w:pPr>
            <w:r w:rsidRPr="00E40BE2">
              <w:rPr>
                <w:rFonts w:ascii="Arial" w:hAnsi="Arial" w:cs="Arial"/>
                <w:sz w:val="18"/>
                <w:szCs w:val="18"/>
              </w:rPr>
              <w:t xml:space="preserve">According to Belgian law, transport operators are obliged to </w:t>
            </w:r>
            <w:r w:rsidR="00940D67" w:rsidRPr="00E40BE2">
              <w:rPr>
                <w:rFonts w:ascii="Arial" w:hAnsi="Arial" w:cs="Arial"/>
                <w:sz w:val="18"/>
                <w:szCs w:val="18"/>
              </w:rPr>
              <w:t>provide school transport</w:t>
            </w:r>
            <w:r w:rsidR="00992B55" w:rsidRPr="00E40BE2">
              <w:rPr>
                <w:rFonts w:ascii="Arial" w:hAnsi="Arial" w:cs="Arial"/>
                <w:sz w:val="18"/>
                <w:szCs w:val="18"/>
              </w:rPr>
              <w:t xml:space="preserve">, and every child in Belgium has the right to public transportation. There is a separate law governing the right of public transportation for adults, where </w:t>
            </w:r>
            <w:r w:rsidR="00975C70" w:rsidRPr="00E40BE2">
              <w:rPr>
                <w:rFonts w:ascii="Arial" w:hAnsi="Arial" w:cs="Arial"/>
                <w:sz w:val="18"/>
                <w:szCs w:val="18"/>
              </w:rPr>
              <w:t xml:space="preserve">operators are obliged to provide public transport for all </w:t>
            </w:r>
            <w:proofErr w:type="gramStart"/>
            <w:r w:rsidR="00975C70" w:rsidRPr="00E40BE2">
              <w:rPr>
                <w:rFonts w:ascii="Arial" w:hAnsi="Arial" w:cs="Arial"/>
                <w:sz w:val="18"/>
                <w:szCs w:val="18"/>
              </w:rPr>
              <w:t xml:space="preserve">citizens, </w:t>
            </w:r>
            <w:r w:rsidR="00EA13FE" w:rsidRPr="00E40BE2">
              <w:rPr>
                <w:rFonts w:ascii="Arial" w:hAnsi="Arial" w:cs="Arial"/>
                <w:sz w:val="18"/>
                <w:szCs w:val="18"/>
              </w:rPr>
              <w:t>and</w:t>
            </w:r>
            <w:proofErr w:type="gramEnd"/>
            <w:r w:rsidR="00EA13FE" w:rsidRPr="00E40BE2">
              <w:rPr>
                <w:rFonts w:ascii="Arial" w:hAnsi="Arial" w:cs="Arial"/>
                <w:sz w:val="18"/>
                <w:szCs w:val="18"/>
              </w:rPr>
              <w:t xml:space="preserve"> do their utmost to make it as accessible as possible for all. </w:t>
            </w:r>
          </w:p>
        </w:tc>
      </w:tr>
      <w:tr w:rsidR="005F34E5" w14:paraId="6BA05CC8" w14:textId="77777777" w:rsidTr="007818A7">
        <w:tc>
          <w:tcPr>
            <w:tcW w:w="1555" w:type="dxa"/>
            <w:shd w:val="clear" w:color="auto" w:fill="EFEDED"/>
            <w:vAlign w:val="center"/>
          </w:tcPr>
          <w:p w14:paraId="3F4ABF32" w14:textId="376056F9" w:rsidR="005F34E5" w:rsidRPr="000B3BBB" w:rsidRDefault="005F34E5" w:rsidP="002403E1">
            <w:pPr>
              <w:rPr>
                <w:rFonts w:ascii="Arial" w:hAnsi="Arial" w:cs="Arial"/>
                <w:color w:val="E65D23"/>
                <w:sz w:val="20"/>
                <w:szCs w:val="20"/>
              </w:rPr>
            </w:pPr>
            <w:r w:rsidRPr="000B3BBB">
              <w:rPr>
                <w:rFonts w:ascii="Arial" w:hAnsi="Arial" w:cs="Arial"/>
                <w:color w:val="E65D23"/>
                <w:sz w:val="20"/>
                <w:szCs w:val="20"/>
              </w:rPr>
              <w:t>Regulatory landscape</w:t>
            </w:r>
          </w:p>
        </w:tc>
        <w:tc>
          <w:tcPr>
            <w:tcW w:w="2835" w:type="dxa"/>
            <w:shd w:val="clear" w:color="auto" w:fill="FFFFFF"/>
          </w:tcPr>
          <w:p w14:paraId="09810619" w14:textId="77777777" w:rsidR="00432EC8" w:rsidRDefault="00432EC8" w:rsidP="002403E1">
            <w:pPr>
              <w:rPr>
                <w:rFonts w:ascii="Arial" w:hAnsi="Arial" w:cs="Arial"/>
                <w:sz w:val="18"/>
                <w:szCs w:val="18"/>
              </w:rPr>
            </w:pPr>
          </w:p>
          <w:p w14:paraId="3195AE44" w14:textId="7B65BFEE" w:rsidR="005F34E5" w:rsidRPr="00E40BE2" w:rsidRDefault="000503D9" w:rsidP="002403E1">
            <w:pPr>
              <w:rPr>
                <w:rFonts w:ascii="Arial" w:hAnsi="Arial" w:cs="Arial"/>
                <w:sz w:val="18"/>
                <w:szCs w:val="18"/>
              </w:rPr>
            </w:pPr>
            <w:r w:rsidRPr="00E40BE2">
              <w:rPr>
                <w:rFonts w:ascii="Arial" w:hAnsi="Arial" w:cs="Arial"/>
                <w:sz w:val="18"/>
                <w:szCs w:val="18"/>
              </w:rPr>
              <w:t xml:space="preserve">Implementation of </w:t>
            </w:r>
            <w:r w:rsidR="00D03E06" w:rsidRPr="00E40BE2">
              <w:rPr>
                <w:rFonts w:ascii="Arial" w:hAnsi="Arial" w:cs="Arial"/>
                <w:sz w:val="18"/>
                <w:szCs w:val="18"/>
              </w:rPr>
              <w:t>measures related to the Climate Change Act fall mainly to transport departments of county councils, although it is owned by the Ministry of Climate and Environment.</w:t>
            </w:r>
            <w:r w:rsidR="00631FCB" w:rsidRPr="00E40BE2">
              <w:rPr>
                <w:rFonts w:ascii="Arial" w:hAnsi="Arial" w:cs="Arial"/>
                <w:sz w:val="18"/>
                <w:szCs w:val="18"/>
              </w:rPr>
              <w:t xml:space="preserve"> As it is not directly</w:t>
            </w:r>
            <w:r w:rsidR="009B060F" w:rsidRPr="00E40BE2">
              <w:rPr>
                <w:rFonts w:ascii="Arial" w:hAnsi="Arial" w:cs="Arial"/>
                <w:sz w:val="18"/>
                <w:szCs w:val="18"/>
              </w:rPr>
              <w:t xml:space="preserve"> </w:t>
            </w:r>
            <w:r w:rsidR="00631FCB" w:rsidRPr="00E40BE2">
              <w:rPr>
                <w:rFonts w:ascii="Arial" w:hAnsi="Arial" w:cs="Arial"/>
                <w:sz w:val="18"/>
                <w:szCs w:val="18"/>
              </w:rPr>
              <w:t xml:space="preserve">included in the Ministry of Transport’s portfolio, </w:t>
            </w:r>
            <w:r w:rsidR="005C407E" w:rsidRPr="00E40BE2">
              <w:rPr>
                <w:rFonts w:ascii="Arial" w:hAnsi="Arial" w:cs="Arial"/>
                <w:sz w:val="18"/>
                <w:szCs w:val="18"/>
              </w:rPr>
              <w:t xml:space="preserve">informally often the implementation of creating greener transport solutions falls to Energy departments in the County Councils. The Transport departments are mainly concerned with safety, quality and </w:t>
            </w:r>
            <w:r w:rsidR="009B060F" w:rsidRPr="00E40BE2">
              <w:rPr>
                <w:rFonts w:ascii="Arial" w:hAnsi="Arial" w:cs="Arial"/>
                <w:sz w:val="18"/>
                <w:szCs w:val="18"/>
              </w:rPr>
              <w:t>liability.</w:t>
            </w:r>
          </w:p>
        </w:tc>
        <w:tc>
          <w:tcPr>
            <w:tcW w:w="3118" w:type="dxa"/>
            <w:shd w:val="clear" w:color="auto" w:fill="FFFFFF"/>
          </w:tcPr>
          <w:p w14:paraId="1552C223" w14:textId="77777777" w:rsidR="00432EC8" w:rsidRDefault="00432EC8" w:rsidP="002403E1">
            <w:pPr>
              <w:rPr>
                <w:rFonts w:ascii="Arial" w:hAnsi="Arial" w:cs="Arial"/>
                <w:sz w:val="18"/>
                <w:szCs w:val="18"/>
              </w:rPr>
            </w:pPr>
          </w:p>
          <w:p w14:paraId="564B3D05" w14:textId="35D3B1A4" w:rsidR="005F34E5" w:rsidRPr="00E40BE2" w:rsidRDefault="00126C6C" w:rsidP="002403E1">
            <w:pPr>
              <w:rPr>
                <w:rFonts w:ascii="Arial" w:hAnsi="Arial" w:cs="Arial"/>
                <w:sz w:val="18"/>
                <w:szCs w:val="18"/>
              </w:rPr>
            </w:pPr>
            <w:r w:rsidRPr="00E40BE2">
              <w:rPr>
                <w:rFonts w:ascii="Arial" w:hAnsi="Arial" w:cs="Arial"/>
                <w:sz w:val="18"/>
                <w:szCs w:val="18"/>
              </w:rPr>
              <w:t xml:space="preserve">PT </w:t>
            </w:r>
            <w:r w:rsidR="001B55A7" w:rsidRPr="00E40BE2">
              <w:rPr>
                <w:rFonts w:ascii="Arial" w:hAnsi="Arial" w:cs="Arial"/>
                <w:sz w:val="18"/>
                <w:szCs w:val="18"/>
              </w:rPr>
              <w:t>sector highly regulated in Germany, and</w:t>
            </w:r>
            <w:r w:rsidR="00C41B54" w:rsidRPr="00E40BE2">
              <w:rPr>
                <w:rFonts w:ascii="Arial" w:hAnsi="Arial" w:cs="Arial"/>
                <w:sz w:val="18"/>
                <w:szCs w:val="18"/>
              </w:rPr>
              <w:t xml:space="preserve"> network</w:t>
            </w:r>
            <w:r w:rsidR="001B55A7" w:rsidRPr="00E40BE2">
              <w:rPr>
                <w:rFonts w:ascii="Arial" w:hAnsi="Arial" w:cs="Arial"/>
                <w:sz w:val="18"/>
                <w:szCs w:val="18"/>
              </w:rPr>
              <w:t xml:space="preserve"> of regulation</w:t>
            </w:r>
            <w:r w:rsidR="00C41B54" w:rsidRPr="00E40BE2">
              <w:rPr>
                <w:rFonts w:ascii="Arial" w:hAnsi="Arial" w:cs="Arial"/>
                <w:sz w:val="18"/>
                <w:szCs w:val="18"/>
              </w:rPr>
              <w:t xml:space="preserve"> systems</w:t>
            </w:r>
            <w:r w:rsidR="001B55A7" w:rsidRPr="00E40BE2">
              <w:rPr>
                <w:rFonts w:ascii="Arial" w:hAnsi="Arial" w:cs="Arial"/>
                <w:sz w:val="18"/>
                <w:szCs w:val="18"/>
              </w:rPr>
              <w:t xml:space="preserve"> is complex</w:t>
            </w:r>
            <w:r w:rsidR="006252DE" w:rsidRPr="00E40BE2">
              <w:rPr>
                <w:rFonts w:ascii="Arial" w:hAnsi="Arial" w:cs="Arial"/>
                <w:sz w:val="18"/>
                <w:szCs w:val="18"/>
              </w:rPr>
              <w:t xml:space="preserve"> and multi-layered</w:t>
            </w:r>
            <w:r w:rsidR="001B55A7" w:rsidRPr="00E40BE2">
              <w:rPr>
                <w:rFonts w:ascii="Arial" w:hAnsi="Arial" w:cs="Arial"/>
                <w:sz w:val="18"/>
                <w:szCs w:val="18"/>
              </w:rPr>
              <w:t xml:space="preserve">. </w:t>
            </w:r>
            <w:r w:rsidR="00AA16E8" w:rsidRPr="00E40BE2">
              <w:rPr>
                <w:rFonts w:ascii="Arial" w:hAnsi="Arial" w:cs="Arial"/>
                <w:sz w:val="18"/>
                <w:szCs w:val="18"/>
              </w:rPr>
              <w:t>Regulation for rail-bound services</w:t>
            </w:r>
            <w:r w:rsidR="00231D62" w:rsidRPr="00E40BE2">
              <w:rPr>
                <w:rFonts w:ascii="Arial" w:hAnsi="Arial" w:cs="Arial"/>
                <w:sz w:val="18"/>
                <w:szCs w:val="18"/>
              </w:rPr>
              <w:t xml:space="preserve"> (trains, metros, trams etc.) follows a separate framework for road services (buses, taxis etc.)</w:t>
            </w:r>
            <w:r w:rsidR="00DA67AA" w:rsidRPr="00E40BE2">
              <w:rPr>
                <w:rFonts w:ascii="Arial" w:hAnsi="Arial" w:cs="Arial"/>
                <w:sz w:val="18"/>
                <w:szCs w:val="18"/>
              </w:rPr>
              <w:t xml:space="preserve"> The passenger transportation act is the main regulatory framework for the latter. </w:t>
            </w:r>
          </w:p>
        </w:tc>
        <w:tc>
          <w:tcPr>
            <w:tcW w:w="3260" w:type="dxa"/>
            <w:shd w:val="clear" w:color="auto" w:fill="FFFFFF"/>
          </w:tcPr>
          <w:p w14:paraId="329384A0" w14:textId="77777777" w:rsidR="00432EC8" w:rsidRDefault="00432EC8" w:rsidP="002403E1">
            <w:pPr>
              <w:rPr>
                <w:rFonts w:ascii="Arial" w:hAnsi="Arial" w:cs="Arial"/>
                <w:sz w:val="18"/>
                <w:szCs w:val="18"/>
              </w:rPr>
            </w:pPr>
          </w:p>
          <w:p w14:paraId="35EFBEE5" w14:textId="497B27E4" w:rsidR="00432EC8" w:rsidRDefault="00BA1CB8" w:rsidP="002403E1">
            <w:pPr>
              <w:rPr>
                <w:rFonts w:ascii="Arial" w:hAnsi="Arial" w:cs="Arial"/>
                <w:sz w:val="18"/>
                <w:szCs w:val="18"/>
              </w:rPr>
            </w:pPr>
            <w:r w:rsidRPr="00E40BE2">
              <w:rPr>
                <w:rFonts w:ascii="Arial" w:hAnsi="Arial" w:cs="Arial"/>
                <w:sz w:val="18"/>
                <w:szCs w:val="18"/>
              </w:rPr>
              <w:t>The</w:t>
            </w:r>
            <w:r w:rsidR="005641D0" w:rsidRPr="00E40BE2">
              <w:rPr>
                <w:rFonts w:ascii="Arial" w:hAnsi="Arial" w:cs="Arial"/>
                <w:sz w:val="18"/>
                <w:szCs w:val="18"/>
              </w:rPr>
              <w:t xml:space="preserve"> only regulation in place for the bus network is regarding quality (</w:t>
            </w:r>
            <w:r w:rsidR="001E6AAF" w:rsidRPr="00E40BE2">
              <w:rPr>
                <w:rFonts w:ascii="Arial" w:hAnsi="Arial" w:cs="Arial"/>
                <w:sz w:val="18"/>
                <w:szCs w:val="18"/>
              </w:rPr>
              <w:t>such as safety), rather than environmental</w:t>
            </w:r>
            <w:r w:rsidR="00041D9C" w:rsidRPr="00E40BE2">
              <w:rPr>
                <w:rFonts w:ascii="Arial" w:hAnsi="Arial" w:cs="Arial"/>
                <w:sz w:val="18"/>
                <w:szCs w:val="18"/>
              </w:rPr>
              <w:t xml:space="preserve"> or access concerns. </w:t>
            </w:r>
            <w:r w:rsidR="002A0E4D" w:rsidRPr="00E40BE2">
              <w:rPr>
                <w:rFonts w:ascii="Arial" w:hAnsi="Arial" w:cs="Arial"/>
                <w:sz w:val="18"/>
                <w:szCs w:val="18"/>
              </w:rPr>
              <w:t xml:space="preserve">Bus operators set their own fares without intervention from the local council. </w:t>
            </w:r>
            <w:r w:rsidR="0010173A" w:rsidRPr="00E40BE2">
              <w:rPr>
                <w:rFonts w:ascii="Arial" w:hAnsi="Arial" w:cs="Arial"/>
                <w:sz w:val="18"/>
                <w:szCs w:val="18"/>
              </w:rPr>
              <w:br/>
            </w:r>
            <w:r w:rsidR="0010173A" w:rsidRPr="00E40BE2">
              <w:rPr>
                <w:rFonts w:ascii="Arial" w:hAnsi="Arial" w:cs="Arial"/>
                <w:sz w:val="18"/>
                <w:szCs w:val="18"/>
              </w:rPr>
              <w:br/>
              <w:t xml:space="preserve">There are also </w:t>
            </w:r>
            <w:r w:rsidR="008251D0" w:rsidRPr="00E40BE2">
              <w:rPr>
                <w:rFonts w:ascii="Arial" w:hAnsi="Arial" w:cs="Arial"/>
                <w:sz w:val="18"/>
                <w:szCs w:val="18"/>
              </w:rPr>
              <w:t>three</w:t>
            </w:r>
            <w:r w:rsidR="0010173A" w:rsidRPr="00E40BE2">
              <w:rPr>
                <w:rFonts w:ascii="Arial" w:hAnsi="Arial" w:cs="Arial"/>
                <w:sz w:val="18"/>
                <w:szCs w:val="18"/>
              </w:rPr>
              <w:t xml:space="preserve"> regulatory framework</w:t>
            </w:r>
            <w:r w:rsidR="00206F23" w:rsidRPr="00E40BE2">
              <w:rPr>
                <w:rFonts w:ascii="Arial" w:hAnsi="Arial" w:cs="Arial"/>
                <w:sz w:val="18"/>
                <w:szCs w:val="18"/>
              </w:rPr>
              <w:t xml:space="preserve"> options regulating the relationship between local councils and the private transport operators.</w:t>
            </w:r>
            <w:r w:rsidR="008251D0" w:rsidRPr="00E40BE2">
              <w:rPr>
                <w:rFonts w:ascii="Arial" w:hAnsi="Arial" w:cs="Arial"/>
                <w:sz w:val="18"/>
                <w:szCs w:val="18"/>
              </w:rPr>
              <w:t xml:space="preserve"> The first is </w:t>
            </w:r>
            <w:r w:rsidR="004E05AD" w:rsidRPr="00E40BE2">
              <w:rPr>
                <w:rFonts w:ascii="Arial" w:hAnsi="Arial" w:cs="Arial"/>
                <w:sz w:val="18"/>
                <w:szCs w:val="18"/>
              </w:rPr>
              <w:t xml:space="preserve">“Voluntary Quality Partnership”, which is the scenario in effect in Aberdeenshire. </w:t>
            </w:r>
            <w:r w:rsidR="004E4A9D" w:rsidRPr="00E40BE2">
              <w:rPr>
                <w:rFonts w:ascii="Arial" w:hAnsi="Arial" w:cs="Arial"/>
                <w:sz w:val="18"/>
                <w:szCs w:val="18"/>
              </w:rPr>
              <w:t>This</w:t>
            </w:r>
            <w:r w:rsidR="00AD3AC8" w:rsidRPr="00E40BE2">
              <w:rPr>
                <w:rFonts w:ascii="Arial" w:hAnsi="Arial" w:cs="Arial"/>
                <w:sz w:val="18"/>
                <w:szCs w:val="18"/>
              </w:rPr>
              <w:t xml:space="preserve"> provides a framework in which to</w:t>
            </w:r>
            <w:r w:rsidR="004E4A9D" w:rsidRPr="00E40BE2">
              <w:rPr>
                <w:rFonts w:ascii="Arial" w:hAnsi="Arial" w:cs="Arial"/>
                <w:sz w:val="18"/>
                <w:szCs w:val="18"/>
              </w:rPr>
              <w:t xml:space="preserve"> </w:t>
            </w:r>
            <w:r w:rsidR="00AD3AC8" w:rsidRPr="00E40BE2">
              <w:rPr>
                <w:rFonts w:ascii="Arial" w:hAnsi="Arial" w:cs="Arial"/>
                <w:sz w:val="18"/>
                <w:szCs w:val="18"/>
              </w:rPr>
              <w:t>divide</w:t>
            </w:r>
            <w:r w:rsidR="004E4A9D" w:rsidRPr="00E40BE2">
              <w:rPr>
                <w:rFonts w:ascii="Arial" w:hAnsi="Arial" w:cs="Arial"/>
                <w:sz w:val="18"/>
                <w:szCs w:val="18"/>
              </w:rPr>
              <w:t xml:space="preserve"> responsibility between the public and the private </w:t>
            </w:r>
            <w:proofErr w:type="gramStart"/>
            <w:r w:rsidR="004E4A9D" w:rsidRPr="00E40BE2">
              <w:rPr>
                <w:rFonts w:ascii="Arial" w:hAnsi="Arial" w:cs="Arial"/>
                <w:sz w:val="18"/>
                <w:szCs w:val="18"/>
              </w:rPr>
              <w:t xml:space="preserve">sectors, </w:t>
            </w:r>
            <w:r w:rsidR="00AD3AC8" w:rsidRPr="00E40BE2">
              <w:rPr>
                <w:rFonts w:ascii="Arial" w:hAnsi="Arial" w:cs="Arial"/>
                <w:sz w:val="18"/>
                <w:szCs w:val="18"/>
              </w:rPr>
              <w:t>and</w:t>
            </w:r>
            <w:proofErr w:type="gramEnd"/>
            <w:r w:rsidR="00AD3AC8" w:rsidRPr="00E40BE2">
              <w:rPr>
                <w:rFonts w:ascii="Arial" w:hAnsi="Arial" w:cs="Arial"/>
                <w:sz w:val="18"/>
                <w:szCs w:val="18"/>
              </w:rPr>
              <w:t xml:space="preserve"> is entered voluntarily. </w:t>
            </w:r>
            <w:r w:rsidR="00B1292B" w:rsidRPr="00E40BE2">
              <w:rPr>
                <w:rFonts w:ascii="Arial" w:hAnsi="Arial" w:cs="Arial"/>
                <w:sz w:val="18"/>
                <w:szCs w:val="18"/>
              </w:rPr>
              <w:t xml:space="preserve">The local authority is responsible for providing ticketing </w:t>
            </w:r>
            <w:r w:rsidR="00432EC8">
              <w:rPr>
                <w:rFonts w:ascii="Arial" w:hAnsi="Arial" w:cs="Arial"/>
                <w:sz w:val="18"/>
                <w:szCs w:val="18"/>
              </w:rPr>
              <w:br/>
            </w:r>
          </w:p>
          <w:p w14:paraId="1B4E7C9B" w14:textId="2D0F1044" w:rsidR="00432EC8" w:rsidRDefault="00B1292B" w:rsidP="002403E1">
            <w:pPr>
              <w:rPr>
                <w:rFonts w:ascii="Arial" w:hAnsi="Arial" w:cs="Arial"/>
                <w:sz w:val="18"/>
                <w:szCs w:val="18"/>
              </w:rPr>
            </w:pPr>
            <w:r w:rsidRPr="00E40BE2">
              <w:rPr>
                <w:rFonts w:ascii="Arial" w:hAnsi="Arial" w:cs="Arial"/>
                <w:sz w:val="18"/>
                <w:szCs w:val="18"/>
              </w:rPr>
              <w:lastRenderedPageBreak/>
              <w:t xml:space="preserve">systems and bus stop infrastructure, </w:t>
            </w:r>
          </w:p>
          <w:p w14:paraId="1F70CC40" w14:textId="26C02650" w:rsidR="00432EC8" w:rsidRPr="00E40BE2" w:rsidRDefault="00B1292B" w:rsidP="00432EC8">
            <w:pPr>
              <w:rPr>
                <w:rFonts w:ascii="Arial" w:hAnsi="Arial" w:cs="Arial"/>
                <w:sz w:val="18"/>
                <w:szCs w:val="18"/>
              </w:rPr>
            </w:pPr>
            <w:r w:rsidRPr="00E40BE2">
              <w:rPr>
                <w:rFonts w:ascii="Arial" w:hAnsi="Arial" w:cs="Arial"/>
                <w:sz w:val="18"/>
                <w:szCs w:val="18"/>
              </w:rPr>
              <w:t xml:space="preserve">and </w:t>
            </w:r>
            <w:r w:rsidR="00106481" w:rsidRPr="00E40BE2">
              <w:rPr>
                <w:rFonts w:ascii="Arial" w:hAnsi="Arial" w:cs="Arial"/>
                <w:sz w:val="18"/>
                <w:szCs w:val="18"/>
              </w:rPr>
              <w:t xml:space="preserve">the private operators provide and maintain </w:t>
            </w:r>
            <w:proofErr w:type="gramStart"/>
            <w:r w:rsidR="00106481" w:rsidRPr="00E40BE2">
              <w:rPr>
                <w:rFonts w:ascii="Arial" w:hAnsi="Arial" w:cs="Arial"/>
                <w:sz w:val="18"/>
                <w:szCs w:val="18"/>
              </w:rPr>
              <w:t>vehicles, and</w:t>
            </w:r>
            <w:proofErr w:type="gramEnd"/>
            <w:r w:rsidR="00106481" w:rsidRPr="00E40BE2">
              <w:rPr>
                <w:rFonts w:ascii="Arial" w:hAnsi="Arial" w:cs="Arial"/>
                <w:sz w:val="18"/>
                <w:szCs w:val="18"/>
              </w:rPr>
              <w:t xml:space="preserve"> ensure that they are accessible and </w:t>
            </w:r>
            <w:r w:rsidR="00E332C1" w:rsidRPr="00E40BE2">
              <w:rPr>
                <w:rFonts w:ascii="Arial" w:hAnsi="Arial" w:cs="Arial"/>
                <w:sz w:val="18"/>
                <w:szCs w:val="18"/>
              </w:rPr>
              <w:t xml:space="preserve">include measures to reduce carbon emissions. </w:t>
            </w:r>
            <w:r w:rsidR="003F3E35" w:rsidRPr="00E40BE2">
              <w:rPr>
                <w:rFonts w:ascii="Arial" w:hAnsi="Arial" w:cs="Arial"/>
                <w:sz w:val="18"/>
                <w:szCs w:val="18"/>
              </w:rPr>
              <w:t xml:space="preserve">This framework </w:t>
            </w:r>
            <w:r w:rsidR="00E243CE" w:rsidRPr="00E40BE2">
              <w:rPr>
                <w:rFonts w:ascii="Arial" w:hAnsi="Arial" w:cs="Arial"/>
                <w:sz w:val="18"/>
                <w:szCs w:val="18"/>
              </w:rPr>
              <w:t xml:space="preserve">is governed by the Transport Act 2000. </w:t>
            </w:r>
          </w:p>
        </w:tc>
        <w:tc>
          <w:tcPr>
            <w:tcW w:w="3180" w:type="dxa"/>
            <w:shd w:val="clear" w:color="auto" w:fill="FFFFFF"/>
          </w:tcPr>
          <w:p w14:paraId="07763410" w14:textId="77777777" w:rsidR="00432EC8" w:rsidRDefault="00432EC8" w:rsidP="002403E1">
            <w:pPr>
              <w:rPr>
                <w:rFonts w:ascii="Arial" w:hAnsi="Arial" w:cs="Arial"/>
                <w:sz w:val="18"/>
                <w:szCs w:val="18"/>
              </w:rPr>
            </w:pPr>
          </w:p>
          <w:p w14:paraId="45586826" w14:textId="6053BC93" w:rsidR="005F34E5" w:rsidRPr="00E40BE2" w:rsidRDefault="00D5501B" w:rsidP="002403E1">
            <w:pPr>
              <w:rPr>
                <w:rFonts w:ascii="Arial" w:hAnsi="Arial" w:cs="Arial"/>
                <w:sz w:val="18"/>
                <w:szCs w:val="18"/>
              </w:rPr>
            </w:pPr>
            <w:r w:rsidRPr="00E40BE2">
              <w:rPr>
                <w:rFonts w:ascii="Arial" w:hAnsi="Arial" w:cs="Arial"/>
                <w:sz w:val="18"/>
                <w:szCs w:val="18"/>
              </w:rPr>
              <w:t xml:space="preserve">Regional decrees </w:t>
            </w:r>
            <w:r w:rsidR="001531A0" w:rsidRPr="00E40BE2">
              <w:rPr>
                <w:rFonts w:ascii="Arial" w:hAnsi="Arial" w:cs="Arial"/>
                <w:sz w:val="18"/>
                <w:szCs w:val="18"/>
              </w:rPr>
              <w:t xml:space="preserve">regulate the operation of public transport in the 3 regions of Flanders, Wallonia and Brussels. </w:t>
            </w:r>
          </w:p>
        </w:tc>
      </w:tr>
      <w:tr w:rsidR="005F34E5" w14:paraId="395DF6F5" w14:textId="77777777" w:rsidTr="007818A7">
        <w:tc>
          <w:tcPr>
            <w:tcW w:w="1555" w:type="dxa"/>
            <w:shd w:val="clear" w:color="auto" w:fill="EFEDED"/>
            <w:vAlign w:val="center"/>
          </w:tcPr>
          <w:p w14:paraId="55D9CDC9" w14:textId="59365175" w:rsidR="005F34E5" w:rsidRPr="000B3BBB" w:rsidRDefault="005F34E5" w:rsidP="007818A7">
            <w:pPr>
              <w:rPr>
                <w:rFonts w:ascii="Arial" w:hAnsi="Arial" w:cs="Arial"/>
                <w:color w:val="E65D23"/>
                <w:sz w:val="20"/>
                <w:szCs w:val="20"/>
              </w:rPr>
            </w:pPr>
            <w:r w:rsidRPr="000B3BBB">
              <w:rPr>
                <w:rFonts w:ascii="Arial" w:hAnsi="Arial" w:cs="Arial"/>
                <w:color w:val="E65D23"/>
                <w:sz w:val="20"/>
                <w:szCs w:val="20"/>
              </w:rPr>
              <w:t>Funding landscape</w:t>
            </w:r>
          </w:p>
        </w:tc>
        <w:tc>
          <w:tcPr>
            <w:tcW w:w="2835" w:type="dxa"/>
            <w:shd w:val="clear" w:color="auto" w:fill="FFFFFF"/>
          </w:tcPr>
          <w:p w14:paraId="6AFAEB36" w14:textId="77777777" w:rsidR="00432EC8" w:rsidRDefault="00432EC8" w:rsidP="002403E1">
            <w:pPr>
              <w:rPr>
                <w:rFonts w:ascii="Arial" w:hAnsi="Arial" w:cs="Arial"/>
                <w:sz w:val="18"/>
                <w:szCs w:val="18"/>
              </w:rPr>
            </w:pPr>
          </w:p>
          <w:p w14:paraId="1FB869C5" w14:textId="3B1D3805" w:rsidR="005F34E5" w:rsidRPr="00E40BE2" w:rsidRDefault="009E6DF4" w:rsidP="002403E1">
            <w:pPr>
              <w:rPr>
                <w:rFonts w:ascii="Arial" w:hAnsi="Arial" w:cs="Arial"/>
                <w:sz w:val="18"/>
                <w:szCs w:val="18"/>
              </w:rPr>
            </w:pPr>
            <w:r w:rsidRPr="00E40BE2">
              <w:rPr>
                <w:rFonts w:ascii="Arial" w:hAnsi="Arial" w:cs="Arial"/>
                <w:sz w:val="18"/>
                <w:szCs w:val="18"/>
              </w:rPr>
              <w:t xml:space="preserve">PT is funded centrally by taxation raised by the state. </w:t>
            </w:r>
          </w:p>
        </w:tc>
        <w:tc>
          <w:tcPr>
            <w:tcW w:w="3118" w:type="dxa"/>
            <w:shd w:val="clear" w:color="auto" w:fill="FFFFFF"/>
          </w:tcPr>
          <w:p w14:paraId="21F5BF2F" w14:textId="77777777" w:rsidR="00432EC8" w:rsidRDefault="00432EC8" w:rsidP="002403E1">
            <w:pPr>
              <w:rPr>
                <w:rFonts w:ascii="Arial" w:hAnsi="Arial" w:cs="Arial"/>
                <w:sz w:val="18"/>
                <w:szCs w:val="18"/>
              </w:rPr>
            </w:pPr>
          </w:p>
          <w:p w14:paraId="00BE6491" w14:textId="0EF6A1F2" w:rsidR="004A3282" w:rsidRPr="00E40BE2" w:rsidRDefault="001B55A7" w:rsidP="00432EC8">
            <w:pPr>
              <w:rPr>
                <w:rFonts w:ascii="Arial" w:hAnsi="Arial" w:cs="Arial"/>
                <w:sz w:val="18"/>
                <w:szCs w:val="18"/>
              </w:rPr>
            </w:pPr>
            <w:r w:rsidRPr="00E40BE2">
              <w:rPr>
                <w:rFonts w:ascii="Arial" w:hAnsi="Arial" w:cs="Arial"/>
                <w:sz w:val="18"/>
                <w:szCs w:val="18"/>
              </w:rPr>
              <w:t xml:space="preserve">Budgets for PT </w:t>
            </w:r>
            <w:r w:rsidR="00494316" w:rsidRPr="00E40BE2">
              <w:rPr>
                <w:rFonts w:ascii="Arial" w:hAnsi="Arial" w:cs="Arial"/>
                <w:sz w:val="18"/>
                <w:szCs w:val="18"/>
              </w:rPr>
              <w:t xml:space="preserve">determined by federal state based on budgetary allocation from central government. </w:t>
            </w:r>
            <w:r w:rsidR="004A2B8A" w:rsidRPr="00E40BE2">
              <w:rPr>
                <w:rFonts w:ascii="Arial" w:hAnsi="Arial" w:cs="Arial"/>
                <w:sz w:val="18"/>
                <w:szCs w:val="18"/>
              </w:rPr>
              <w:t xml:space="preserve">Municipal authorities handle the </w:t>
            </w:r>
            <w:r w:rsidR="001B3EE4" w:rsidRPr="00E40BE2">
              <w:rPr>
                <w:rFonts w:ascii="Arial" w:hAnsi="Arial" w:cs="Arial"/>
                <w:sz w:val="18"/>
                <w:szCs w:val="18"/>
              </w:rPr>
              <w:t xml:space="preserve">planning </w:t>
            </w:r>
            <w:r w:rsidR="000F0E31" w:rsidRPr="00E40BE2">
              <w:rPr>
                <w:rFonts w:ascii="Arial" w:hAnsi="Arial" w:cs="Arial"/>
                <w:sz w:val="18"/>
                <w:szCs w:val="18"/>
              </w:rPr>
              <w:t xml:space="preserve">of </w:t>
            </w:r>
            <w:proofErr w:type="gramStart"/>
            <w:r w:rsidR="000F0E31" w:rsidRPr="00E40BE2">
              <w:rPr>
                <w:rFonts w:ascii="Arial" w:hAnsi="Arial" w:cs="Arial"/>
                <w:sz w:val="18"/>
                <w:szCs w:val="18"/>
              </w:rPr>
              <w:t>PT, and</w:t>
            </w:r>
            <w:proofErr w:type="gramEnd"/>
            <w:r w:rsidR="000F0E31" w:rsidRPr="00E40BE2">
              <w:rPr>
                <w:rFonts w:ascii="Arial" w:hAnsi="Arial" w:cs="Arial"/>
                <w:sz w:val="18"/>
                <w:szCs w:val="18"/>
              </w:rPr>
              <w:t xml:space="preserve"> regulate the private companies which operate</w:t>
            </w:r>
            <w:r w:rsidR="009C65EA" w:rsidRPr="00E40BE2">
              <w:rPr>
                <w:rFonts w:ascii="Arial" w:hAnsi="Arial" w:cs="Arial"/>
                <w:sz w:val="18"/>
                <w:szCs w:val="18"/>
              </w:rPr>
              <w:t xml:space="preserve"> the services. Funding deficits are made up by the municipalities. </w:t>
            </w:r>
            <w:r w:rsidR="000565BE" w:rsidRPr="00E40BE2">
              <w:rPr>
                <w:rFonts w:ascii="Arial" w:hAnsi="Arial" w:cs="Arial"/>
                <w:sz w:val="18"/>
                <w:szCs w:val="18"/>
              </w:rPr>
              <w:t xml:space="preserve">Local services are cross-subsidised through a variety of public companies, funded projects and private investment. </w:t>
            </w:r>
            <w:r w:rsidR="004A2B8A" w:rsidRPr="00E40BE2">
              <w:rPr>
                <w:rFonts w:ascii="Arial" w:hAnsi="Arial" w:cs="Arial"/>
                <w:sz w:val="18"/>
                <w:szCs w:val="18"/>
              </w:rPr>
              <w:t xml:space="preserve"> </w:t>
            </w:r>
          </w:p>
        </w:tc>
        <w:tc>
          <w:tcPr>
            <w:tcW w:w="3260" w:type="dxa"/>
            <w:shd w:val="clear" w:color="auto" w:fill="FFFFFF"/>
          </w:tcPr>
          <w:p w14:paraId="7D65D71E" w14:textId="77777777" w:rsidR="00432EC8" w:rsidRDefault="00432EC8" w:rsidP="002403E1">
            <w:pPr>
              <w:rPr>
                <w:rFonts w:ascii="Arial" w:hAnsi="Arial" w:cs="Arial"/>
                <w:sz w:val="18"/>
                <w:szCs w:val="18"/>
              </w:rPr>
            </w:pPr>
          </w:p>
          <w:p w14:paraId="2324B26B" w14:textId="6BB44271" w:rsidR="005F34E5" w:rsidRPr="00E40BE2" w:rsidRDefault="00E96F7E" w:rsidP="002403E1">
            <w:pPr>
              <w:rPr>
                <w:rFonts w:ascii="Arial" w:hAnsi="Arial" w:cs="Arial"/>
                <w:sz w:val="18"/>
                <w:szCs w:val="18"/>
              </w:rPr>
            </w:pPr>
            <w:r w:rsidRPr="00E40BE2">
              <w:rPr>
                <w:rFonts w:ascii="Arial" w:hAnsi="Arial" w:cs="Arial"/>
                <w:sz w:val="18"/>
                <w:szCs w:val="18"/>
              </w:rPr>
              <w:t>Funding comes</w:t>
            </w:r>
            <w:r w:rsidR="00C94FE6" w:rsidRPr="00E40BE2">
              <w:rPr>
                <w:rFonts w:ascii="Arial" w:hAnsi="Arial" w:cs="Arial"/>
                <w:sz w:val="18"/>
                <w:szCs w:val="18"/>
              </w:rPr>
              <w:t xml:space="preserve"> largely</w:t>
            </w:r>
            <w:r w:rsidRPr="00E40BE2">
              <w:rPr>
                <w:rFonts w:ascii="Arial" w:hAnsi="Arial" w:cs="Arial"/>
                <w:sz w:val="18"/>
                <w:szCs w:val="18"/>
              </w:rPr>
              <w:t xml:space="preserve"> from </w:t>
            </w:r>
            <w:r w:rsidR="00DB22E0" w:rsidRPr="00E40BE2">
              <w:rPr>
                <w:rFonts w:ascii="Arial" w:hAnsi="Arial" w:cs="Arial"/>
                <w:sz w:val="18"/>
                <w:szCs w:val="18"/>
              </w:rPr>
              <w:t>private investment (Capital funding)</w:t>
            </w:r>
            <w:r w:rsidR="00166D9C" w:rsidRPr="00E40BE2">
              <w:rPr>
                <w:rFonts w:ascii="Arial" w:hAnsi="Arial" w:cs="Arial"/>
                <w:sz w:val="18"/>
                <w:szCs w:val="18"/>
              </w:rPr>
              <w:t xml:space="preserve">, </w:t>
            </w:r>
            <w:r w:rsidR="00C94FE6" w:rsidRPr="00E40BE2">
              <w:rPr>
                <w:rFonts w:ascii="Arial" w:hAnsi="Arial" w:cs="Arial"/>
                <w:sz w:val="18"/>
                <w:szCs w:val="18"/>
              </w:rPr>
              <w:t>in combination with local councils who subsidise services.</w:t>
            </w:r>
            <w:r w:rsidR="00166D9C" w:rsidRPr="00E40BE2">
              <w:rPr>
                <w:rFonts w:ascii="Arial" w:hAnsi="Arial" w:cs="Arial"/>
                <w:sz w:val="18"/>
                <w:szCs w:val="18"/>
              </w:rPr>
              <w:t xml:space="preserve"> Infra</w:t>
            </w:r>
            <w:r w:rsidR="00A63DFB" w:rsidRPr="00E40BE2">
              <w:rPr>
                <w:rFonts w:ascii="Arial" w:hAnsi="Arial" w:cs="Arial"/>
                <w:sz w:val="18"/>
                <w:szCs w:val="18"/>
              </w:rPr>
              <w:t xml:space="preserve">structure such as bus stops, bus lanes etc. is provided by the local authority. </w:t>
            </w:r>
          </w:p>
        </w:tc>
        <w:tc>
          <w:tcPr>
            <w:tcW w:w="3180" w:type="dxa"/>
            <w:shd w:val="clear" w:color="auto" w:fill="FFFFFF"/>
          </w:tcPr>
          <w:p w14:paraId="15FF7451" w14:textId="77777777" w:rsidR="00432EC8" w:rsidRDefault="00432EC8" w:rsidP="002403E1">
            <w:pPr>
              <w:rPr>
                <w:rFonts w:ascii="Arial" w:hAnsi="Arial" w:cs="Arial"/>
                <w:sz w:val="18"/>
                <w:szCs w:val="18"/>
              </w:rPr>
            </w:pPr>
          </w:p>
          <w:p w14:paraId="51DD7F00" w14:textId="46FA93A8" w:rsidR="005F34E5" w:rsidRPr="00E40BE2" w:rsidRDefault="00E370C6" w:rsidP="002403E1">
            <w:pPr>
              <w:rPr>
                <w:rFonts w:ascii="Arial" w:hAnsi="Arial" w:cs="Arial"/>
                <w:sz w:val="18"/>
                <w:szCs w:val="18"/>
              </w:rPr>
            </w:pPr>
            <w:r w:rsidRPr="00E40BE2">
              <w:rPr>
                <w:rFonts w:ascii="Arial" w:hAnsi="Arial" w:cs="Arial"/>
                <w:sz w:val="18"/>
                <w:szCs w:val="18"/>
              </w:rPr>
              <w:t xml:space="preserve">Funding </w:t>
            </w:r>
            <w:r w:rsidR="009C54BA" w:rsidRPr="00E40BE2">
              <w:rPr>
                <w:rFonts w:ascii="Arial" w:hAnsi="Arial" w:cs="Arial"/>
                <w:sz w:val="18"/>
                <w:szCs w:val="18"/>
              </w:rPr>
              <w:t xml:space="preserve">of </w:t>
            </w:r>
            <w:proofErr w:type="spellStart"/>
            <w:r w:rsidR="009C54BA" w:rsidRPr="00E40BE2">
              <w:rPr>
                <w:rFonts w:ascii="Arial" w:hAnsi="Arial" w:cs="Arial"/>
                <w:sz w:val="18"/>
                <w:szCs w:val="18"/>
              </w:rPr>
              <w:t>Taxistop</w:t>
            </w:r>
            <w:proofErr w:type="spellEnd"/>
            <w:r w:rsidR="009C54BA" w:rsidRPr="00E40BE2">
              <w:rPr>
                <w:rFonts w:ascii="Arial" w:hAnsi="Arial" w:cs="Arial"/>
                <w:sz w:val="18"/>
                <w:szCs w:val="18"/>
              </w:rPr>
              <w:t xml:space="preserve"> </w:t>
            </w:r>
            <w:r w:rsidRPr="00E40BE2">
              <w:rPr>
                <w:rFonts w:ascii="Arial" w:hAnsi="Arial" w:cs="Arial"/>
                <w:sz w:val="18"/>
                <w:szCs w:val="18"/>
              </w:rPr>
              <w:t xml:space="preserve">is from the Flemish government, although </w:t>
            </w:r>
            <w:r w:rsidR="009C54BA" w:rsidRPr="00E40BE2">
              <w:rPr>
                <w:rFonts w:ascii="Arial" w:hAnsi="Arial" w:cs="Arial"/>
                <w:sz w:val="18"/>
                <w:szCs w:val="18"/>
              </w:rPr>
              <w:t xml:space="preserve">this is on a somewhat informal basis and is not ringfenced, therefore </w:t>
            </w:r>
            <w:r w:rsidR="002E7A84" w:rsidRPr="00E40BE2">
              <w:rPr>
                <w:rFonts w:ascii="Arial" w:hAnsi="Arial" w:cs="Arial"/>
                <w:sz w:val="18"/>
                <w:szCs w:val="18"/>
              </w:rPr>
              <w:t xml:space="preserve">could potentially be precarious if any significant change to the political climate occurred. </w:t>
            </w:r>
          </w:p>
        </w:tc>
      </w:tr>
      <w:tr w:rsidR="005F34E5" w14:paraId="1AF57439" w14:textId="77777777" w:rsidTr="00E37446">
        <w:tc>
          <w:tcPr>
            <w:tcW w:w="13948" w:type="dxa"/>
            <w:gridSpan w:val="5"/>
            <w:shd w:val="clear" w:color="auto" w:fill="EFEDED"/>
          </w:tcPr>
          <w:p w14:paraId="0F880690" w14:textId="77777777" w:rsidR="005F34E5" w:rsidRPr="00432EC8" w:rsidRDefault="005E01A2" w:rsidP="002403E1">
            <w:pPr>
              <w:pStyle w:val="ListParagraph"/>
              <w:numPr>
                <w:ilvl w:val="0"/>
                <w:numId w:val="1"/>
              </w:numPr>
              <w:rPr>
                <w:rFonts w:ascii="Arial" w:hAnsi="Arial" w:cs="Arial"/>
                <w:sz w:val="18"/>
                <w:szCs w:val="18"/>
              </w:rPr>
            </w:pPr>
            <w:r w:rsidRPr="005E01A2">
              <w:rPr>
                <w:rFonts w:ascii="Arial" w:hAnsi="Arial" w:cs="Arial"/>
                <w:color w:val="E65D23"/>
                <w:sz w:val="18"/>
                <w:szCs w:val="18"/>
              </w:rPr>
              <w:t>Highs and Lows</w:t>
            </w:r>
          </w:p>
          <w:p w14:paraId="6DEC3D38" w14:textId="041E0A91" w:rsidR="00432EC8" w:rsidRPr="005E01A2" w:rsidRDefault="00432EC8" w:rsidP="00432EC8">
            <w:pPr>
              <w:pStyle w:val="ListParagraph"/>
              <w:rPr>
                <w:rFonts w:ascii="Arial" w:hAnsi="Arial" w:cs="Arial"/>
                <w:sz w:val="18"/>
                <w:szCs w:val="18"/>
              </w:rPr>
            </w:pPr>
          </w:p>
        </w:tc>
      </w:tr>
      <w:tr w:rsidR="005F34E5" w:rsidRPr="00395B55" w14:paraId="352D8086" w14:textId="77777777" w:rsidTr="007818A7">
        <w:tc>
          <w:tcPr>
            <w:tcW w:w="1555" w:type="dxa"/>
            <w:shd w:val="clear" w:color="auto" w:fill="EFEDED"/>
            <w:vAlign w:val="center"/>
          </w:tcPr>
          <w:p w14:paraId="39789E92" w14:textId="1453650E" w:rsidR="005F34E5" w:rsidRPr="00395B55" w:rsidRDefault="005F34E5" w:rsidP="007818A7">
            <w:pPr>
              <w:jc w:val="center"/>
              <w:rPr>
                <w:rFonts w:ascii="Arial" w:hAnsi="Arial" w:cs="Arial"/>
                <w:color w:val="ED7D31" w:themeColor="accent2"/>
                <w:sz w:val="20"/>
                <w:szCs w:val="20"/>
              </w:rPr>
            </w:pPr>
            <w:r w:rsidRPr="000B3BBB">
              <w:rPr>
                <w:rFonts w:ascii="Arial" w:hAnsi="Arial" w:cs="Arial"/>
                <w:color w:val="E65D23"/>
                <w:sz w:val="20"/>
                <w:szCs w:val="20"/>
              </w:rPr>
              <w:t>Key successes</w:t>
            </w:r>
          </w:p>
        </w:tc>
        <w:tc>
          <w:tcPr>
            <w:tcW w:w="2835" w:type="dxa"/>
            <w:shd w:val="clear" w:color="auto" w:fill="FFFFFF"/>
          </w:tcPr>
          <w:p w14:paraId="63681DA8" w14:textId="70708A64" w:rsidR="005F34E5" w:rsidRPr="00E40BE2" w:rsidRDefault="00432EC8" w:rsidP="002403E1">
            <w:pPr>
              <w:rPr>
                <w:rFonts w:ascii="Arial" w:hAnsi="Arial" w:cs="Arial"/>
                <w:sz w:val="18"/>
                <w:szCs w:val="18"/>
              </w:rPr>
            </w:pPr>
            <w:r>
              <w:rPr>
                <w:rFonts w:ascii="Arial" w:hAnsi="Arial" w:cs="Arial"/>
                <w:sz w:val="18"/>
                <w:szCs w:val="18"/>
              </w:rPr>
              <w:br/>
            </w:r>
            <w:r w:rsidR="00171201" w:rsidRPr="00E40BE2">
              <w:rPr>
                <w:rFonts w:ascii="Arial" w:hAnsi="Arial" w:cs="Arial"/>
                <w:sz w:val="18"/>
                <w:szCs w:val="18"/>
              </w:rPr>
              <w:t xml:space="preserve">Positive will of Norwegian government </w:t>
            </w:r>
            <w:proofErr w:type="gramStart"/>
            <w:r w:rsidR="00171201" w:rsidRPr="00E40BE2">
              <w:rPr>
                <w:rFonts w:ascii="Arial" w:hAnsi="Arial" w:cs="Arial"/>
                <w:sz w:val="18"/>
                <w:szCs w:val="18"/>
              </w:rPr>
              <w:t>on the whole</w:t>
            </w:r>
            <w:proofErr w:type="gramEnd"/>
            <w:r w:rsidR="00171201" w:rsidRPr="00E40BE2">
              <w:rPr>
                <w:rFonts w:ascii="Arial" w:hAnsi="Arial" w:cs="Arial"/>
                <w:sz w:val="18"/>
                <w:szCs w:val="18"/>
              </w:rPr>
              <w:t xml:space="preserve"> towards tackling climate change and meeting the targets set out in the Paris Agreement. Good local infrastructure and well-developed marine sector. Willingness of government to invest</w:t>
            </w:r>
            <w:r w:rsidR="002F4B3B" w:rsidRPr="00E40BE2">
              <w:rPr>
                <w:rFonts w:ascii="Arial" w:hAnsi="Arial" w:cs="Arial"/>
                <w:sz w:val="18"/>
                <w:szCs w:val="18"/>
              </w:rPr>
              <w:t xml:space="preserve"> in necessary measures to tackle climate change. Good use of abundant local natural sources of power (wind, hydro). </w:t>
            </w:r>
          </w:p>
        </w:tc>
        <w:tc>
          <w:tcPr>
            <w:tcW w:w="3118" w:type="dxa"/>
            <w:shd w:val="clear" w:color="auto" w:fill="FFFFFF"/>
          </w:tcPr>
          <w:p w14:paraId="2C468EF9" w14:textId="287A147E" w:rsidR="005F34E5" w:rsidRPr="00E40BE2" w:rsidRDefault="00432EC8" w:rsidP="002403E1">
            <w:pPr>
              <w:rPr>
                <w:rFonts w:ascii="Arial" w:hAnsi="Arial" w:cs="Arial"/>
                <w:sz w:val="18"/>
                <w:szCs w:val="18"/>
              </w:rPr>
            </w:pPr>
            <w:r>
              <w:rPr>
                <w:rFonts w:ascii="Arial" w:hAnsi="Arial" w:cs="Arial"/>
                <w:sz w:val="18"/>
                <w:szCs w:val="18"/>
              </w:rPr>
              <w:br/>
            </w:r>
            <w:r w:rsidR="00ED6F3B" w:rsidRPr="00E40BE2">
              <w:rPr>
                <w:rFonts w:ascii="Arial" w:hAnsi="Arial" w:cs="Arial"/>
                <w:sz w:val="18"/>
                <w:szCs w:val="18"/>
              </w:rPr>
              <w:t xml:space="preserve">There is room within the current model for looking at e.g. franchise models. </w:t>
            </w:r>
            <w:r w:rsidR="00175F74" w:rsidRPr="00E40BE2">
              <w:rPr>
                <w:rFonts w:ascii="Arial" w:hAnsi="Arial" w:cs="Arial"/>
                <w:sz w:val="18"/>
                <w:szCs w:val="18"/>
              </w:rPr>
              <w:br/>
            </w:r>
            <w:r w:rsidR="00175F74" w:rsidRPr="00E40BE2">
              <w:rPr>
                <w:rFonts w:ascii="Arial" w:hAnsi="Arial" w:cs="Arial"/>
                <w:sz w:val="18"/>
                <w:szCs w:val="18"/>
              </w:rPr>
              <w:br/>
              <w:t>Main issues have been identified – and innovation has been demonstrated in the pilot schemes to bundle services together.</w:t>
            </w:r>
          </w:p>
        </w:tc>
        <w:tc>
          <w:tcPr>
            <w:tcW w:w="3260" w:type="dxa"/>
            <w:shd w:val="clear" w:color="auto" w:fill="FFFFFF"/>
          </w:tcPr>
          <w:p w14:paraId="29E7B13D" w14:textId="6E70EA7B" w:rsidR="005F34E5" w:rsidRPr="00E40BE2" w:rsidRDefault="00432EC8" w:rsidP="002403E1">
            <w:pPr>
              <w:rPr>
                <w:rFonts w:ascii="Arial" w:hAnsi="Arial" w:cs="Arial"/>
                <w:sz w:val="18"/>
                <w:szCs w:val="18"/>
              </w:rPr>
            </w:pPr>
            <w:r>
              <w:rPr>
                <w:rFonts w:ascii="Arial" w:hAnsi="Arial" w:cs="Arial"/>
                <w:sz w:val="18"/>
                <w:szCs w:val="18"/>
              </w:rPr>
              <w:br/>
            </w:r>
            <w:r w:rsidR="003324D2" w:rsidRPr="00E40BE2">
              <w:rPr>
                <w:rFonts w:ascii="Arial" w:hAnsi="Arial" w:cs="Arial"/>
                <w:sz w:val="18"/>
                <w:szCs w:val="18"/>
              </w:rPr>
              <w:t>There is</w:t>
            </w:r>
            <w:r w:rsidR="00AE5DEA" w:rsidRPr="00E40BE2">
              <w:rPr>
                <w:rFonts w:ascii="Arial" w:hAnsi="Arial" w:cs="Arial"/>
                <w:sz w:val="18"/>
                <w:szCs w:val="18"/>
              </w:rPr>
              <w:t xml:space="preserve"> </w:t>
            </w:r>
            <w:r w:rsidR="008C4D5D" w:rsidRPr="00E40BE2">
              <w:rPr>
                <w:rFonts w:ascii="Arial" w:hAnsi="Arial" w:cs="Arial"/>
                <w:sz w:val="18"/>
                <w:szCs w:val="18"/>
              </w:rPr>
              <w:t xml:space="preserve">revenue support in place for </w:t>
            </w:r>
            <w:r w:rsidR="00D30E77" w:rsidRPr="00E40BE2">
              <w:rPr>
                <w:rFonts w:ascii="Arial" w:hAnsi="Arial" w:cs="Arial"/>
                <w:sz w:val="18"/>
                <w:szCs w:val="18"/>
              </w:rPr>
              <w:t xml:space="preserve">socially necessary bus-services. </w:t>
            </w:r>
            <w:r w:rsidR="00D30E77" w:rsidRPr="00E40BE2">
              <w:rPr>
                <w:rFonts w:ascii="Arial" w:hAnsi="Arial" w:cs="Arial"/>
                <w:sz w:val="18"/>
                <w:szCs w:val="18"/>
              </w:rPr>
              <w:br/>
            </w:r>
            <w:r w:rsidR="00D30E77" w:rsidRPr="00E40BE2">
              <w:rPr>
                <w:rFonts w:ascii="Arial" w:hAnsi="Arial" w:cs="Arial"/>
                <w:sz w:val="18"/>
                <w:szCs w:val="18"/>
              </w:rPr>
              <w:br/>
              <w:t xml:space="preserve">The volunteer group </w:t>
            </w:r>
            <w:r w:rsidR="006D0F35" w:rsidRPr="00E40BE2">
              <w:rPr>
                <w:rFonts w:ascii="Arial" w:hAnsi="Arial" w:cs="Arial"/>
                <w:sz w:val="18"/>
                <w:szCs w:val="18"/>
              </w:rPr>
              <w:t>managing</w:t>
            </w:r>
            <w:r w:rsidR="00D30E77" w:rsidRPr="00E40BE2">
              <w:rPr>
                <w:rFonts w:ascii="Arial" w:hAnsi="Arial" w:cs="Arial"/>
                <w:sz w:val="18"/>
                <w:szCs w:val="18"/>
              </w:rPr>
              <w:t xml:space="preserve"> the community-</w:t>
            </w:r>
            <w:r w:rsidR="006D0F35" w:rsidRPr="00E40BE2">
              <w:rPr>
                <w:rFonts w:ascii="Arial" w:hAnsi="Arial" w:cs="Arial"/>
                <w:sz w:val="18"/>
                <w:szCs w:val="18"/>
              </w:rPr>
              <w:t xml:space="preserve">run transport group are </w:t>
            </w:r>
            <w:proofErr w:type="gramStart"/>
            <w:r w:rsidR="006D0F35" w:rsidRPr="00E40BE2">
              <w:rPr>
                <w:rFonts w:ascii="Arial" w:hAnsi="Arial" w:cs="Arial"/>
                <w:sz w:val="18"/>
                <w:szCs w:val="18"/>
              </w:rPr>
              <w:t>strong, and</w:t>
            </w:r>
            <w:proofErr w:type="gramEnd"/>
            <w:r w:rsidR="006D0F35" w:rsidRPr="00E40BE2">
              <w:rPr>
                <w:rFonts w:ascii="Arial" w:hAnsi="Arial" w:cs="Arial"/>
                <w:sz w:val="18"/>
                <w:szCs w:val="18"/>
              </w:rPr>
              <w:t xml:space="preserve"> maintain a good relationship with Aberdeenshire council. </w:t>
            </w:r>
          </w:p>
        </w:tc>
        <w:tc>
          <w:tcPr>
            <w:tcW w:w="3180" w:type="dxa"/>
            <w:shd w:val="clear" w:color="auto" w:fill="FFFFFF"/>
          </w:tcPr>
          <w:p w14:paraId="38872F47" w14:textId="46D682FA" w:rsidR="005F34E5" w:rsidRPr="00E40BE2" w:rsidRDefault="00432EC8" w:rsidP="002403E1">
            <w:pPr>
              <w:rPr>
                <w:rFonts w:ascii="Arial" w:hAnsi="Arial" w:cs="Arial"/>
                <w:sz w:val="18"/>
                <w:szCs w:val="18"/>
              </w:rPr>
            </w:pPr>
            <w:r>
              <w:rPr>
                <w:rFonts w:ascii="Arial" w:hAnsi="Arial" w:cs="Arial"/>
                <w:sz w:val="18"/>
                <w:szCs w:val="18"/>
              </w:rPr>
              <w:br/>
            </w:r>
            <w:r w:rsidR="00531190" w:rsidRPr="00E40BE2">
              <w:rPr>
                <w:rFonts w:ascii="Arial" w:hAnsi="Arial" w:cs="Arial"/>
                <w:sz w:val="18"/>
                <w:szCs w:val="18"/>
              </w:rPr>
              <w:t>A holistic attitude to transport planning has been prevalent in recent years, where</w:t>
            </w:r>
            <w:r w:rsidR="000701B9" w:rsidRPr="00E40BE2">
              <w:rPr>
                <w:rFonts w:ascii="Arial" w:hAnsi="Arial" w:cs="Arial"/>
                <w:sz w:val="18"/>
                <w:szCs w:val="18"/>
              </w:rPr>
              <w:t xml:space="preserve"> 4 pilot schemes have been rolled out since 2015 to test</w:t>
            </w:r>
            <w:r w:rsidR="00531190" w:rsidRPr="00E40BE2">
              <w:rPr>
                <w:rFonts w:ascii="Arial" w:hAnsi="Arial" w:cs="Arial"/>
                <w:sz w:val="18"/>
                <w:szCs w:val="18"/>
              </w:rPr>
              <w:t xml:space="preserve"> transport strategies cover</w:t>
            </w:r>
            <w:r w:rsidR="000701B9" w:rsidRPr="00E40BE2">
              <w:rPr>
                <w:rFonts w:ascii="Arial" w:hAnsi="Arial" w:cs="Arial"/>
                <w:sz w:val="18"/>
                <w:szCs w:val="18"/>
              </w:rPr>
              <w:t>ing</w:t>
            </w:r>
            <w:r w:rsidR="00531190" w:rsidRPr="00E40BE2">
              <w:rPr>
                <w:rFonts w:ascii="Arial" w:hAnsi="Arial" w:cs="Arial"/>
                <w:sz w:val="18"/>
                <w:szCs w:val="18"/>
              </w:rPr>
              <w:t xml:space="preserve"> “Transport areas” rather than </w:t>
            </w:r>
            <w:r w:rsidR="005D379B" w:rsidRPr="00E40BE2">
              <w:rPr>
                <w:rFonts w:ascii="Arial" w:hAnsi="Arial" w:cs="Arial"/>
                <w:sz w:val="18"/>
                <w:szCs w:val="18"/>
              </w:rPr>
              <w:t>following provincial boundaries. This is beneficial as it mitigates against the risk of a misaligned structur</w:t>
            </w:r>
            <w:r w:rsidR="00652487" w:rsidRPr="00E40BE2">
              <w:rPr>
                <w:rFonts w:ascii="Arial" w:hAnsi="Arial" w:cs="Arial"/>
                <w:sz w:val="18"/>
                <w:szCs w:val="18"/>
              </w:rPr>
              <w:t xml:space="preserve">e. </w:t>
            </w:r>
            <w:r w:rsidR="00FE7F57" w:rsidRPr="00E40BE2">
              <w:rPr>
                <w:rFonts w:ascii="Arial" w:hAnsi="Arial" w:cs="Arial"/>
                <w:sz w:val="18"/>
                <w:szCs w:val="18"/>
              </w:rPr>
              <w:t xml:space="preserve">There is also a general strategy to keep the rail network as the “spine” of the Belgian PT </w:t>
            </w:r>
            <w:proofErr w:type="gramStart"/>
            <w:r w:rsidR="00FE7F57" w:rsidRPr="00E40BE2">
              <w:rPr>
                <w:rFonts w:ascii="Arial" w:hAnsi="Arial" w:cs="Arial"/>
                <w:sz w:val="18"/>
                <w:szCs w:val="18"/>
              </w:rPr>
              <w:t>network, and</w:t>
            </w:r>
            <w:proofErr w:type="gramEnd"/>
            <w:r w:rsidR="00FE7F57" w:rsidRPr="00E40BE2">
              <w:rPr>
                <w:rFonts w:ascii="Arial" w:hAnsi="Arial" w:cs="Arial"/>
                <w:sz w:val="18"/>
                <w:szCs w:val="18"/>
              </w:rPr>
              <w:t xml:space="preserve"> try to</w:t>
            </w:r>
            <w:r w:rsidR="00CE2C68" w:rsidRPr="00E40BE2">
              <w:rPr>
                <w:rFonts w:ascii="Arial" w:hAnsi="Arial" w:cs="Arial"/>
                <w:sz w:val="18"/>
                <w:szCs w:val="18"/>
              </w:rPr>
              <w:t xml:space="preserve"> integrate other modes of transport (e.g. bus) with train timetables. Although </w:t>
            </w:r>
            <w:proofErr w:type="gramStart"/>
            <w:r w:rsidR="00CE2C68" w:rsidRPr="00E40BE2">
              <w:rPr>
                <w:rFonts w:ascii="Arial" w:hAnsi="Arial" w:cs="Arial"/>
                <w:sz w:val="18"/>
                <w:szCs w:val="18"/>
              </w:rPr>
              <w:t>in reality this</w:t>
            </w:r>
            <w:proofErr w:type="gramEnd"/>
            <w:r w:rsidR="00CE2C68" w:rsidRPr="00E40BE2">
              <w:rPr>
                <w:rFonts w:ascii="Arial" w:hAnsi="Arial" w:cs="Arial"/>
                <w:sz w:val="18"/>
                <w:szCs w:val="18"/>
              </w:rPr>
              <w:t xml:space="preserve"> is not always successful, </w:t>
            </w:r>
            <w:r w:rsidR="00005D52" w:rsidRPr="00E40BE2">
              <w:rPr>
                <w:rFonts w:ascii="Arial" w:hAnsi="Arial" w:cs="Arial"/>
                <w:sz w:val="18"/>
                <w:szCs w:val="18"/>
              </w:rPr>
              <w:t xml:space="preserve">measures have been taken to aim for this, and the </w:t>
            </w:r>
            <w:r>
              <w:rPr>
                <w:rFonts w:ascii="Arial" w:hAnsi="Arial" w:cs="Arial"/>
                <w:sz w:val="18"/>
                <w:szCs w:val="18"/>
              </w:rPr>
              <w:br/>
            </w:r>
            <w:r w:rsidR="00005D52" w:rsidRPr="00E40BE2">
              <w:rPr>
                <w:rFonts w:ascii="Arial" w:hAnsi="Arial" w:cs="Arial"/>
                <w:sz w:val="18"/>
                <w:szCs w:val="18"/>
              </w:rPr>
              <w:t xml:space="preserve">bureaucratic systems are in place to allow for a fully-integrated transport network. </w:t>
            </w:r>
            <w:r w:rsidR="00F42F6B" w:rsidRPr="00E40BE2">
              <w:rPr>
                <w:rFonts w:ascii="Arial" w:hAnsi="Arial" w:cs="Arial"/>
                <w:sz w:val="18"/>
                <w:szCs w:val="18"/>
              </w:rPr>
              <w:t xml:space="preserve"> </w:t>
            </w:r>
          </w:p>
        </w:tc>
      </w:tr>
      <w:tr w:rsidR="005F34E5" w:rsidRPr="00395B55" w14:paraId="1D28CE6D" w14:textId="77777777" w:rsidTr="007818A7">
        <w:tc>
          <w:tcPr>
            <w:tcW w:w="1555" w:type="dxa"/>
            <w:shd w:val="clear" w:color="auto" w:fill="EFEDED"/>
            <w:vAlign w:val="center"/>
          </w:tcPr>
          <w:p w14:paraId="40867252" w14:textId="2BB68C2E" w:rsidR="005F34E5" w:rsidRPr="00395B55" w:rsidRDefault="00D9652D" w:rsidP="007818A7">
            <w:pPr>
              <w:rPr>
                <w:rFonts w:ascii="Arial" w:hAnsi="Arial" w:cs="Arial"/>
                <w:color w:val="ED7D31" w:themeColor="accent2"/>
                <w:sz w:val="20"/>
                <w:szCs w:val="20"/>
              </w:rPr>
            </w:pPr>
            <w:r w:rsidRPr="000B3BBB">
              <w:rPr>
                <w:rFonts w:ascii="Arial" w:hAnsi="Arial" w:cs="Arial"/>
                <w:color w:val="E65D23"/>
                <w:sz w:val="20"/>
                <w:szCs w:val="20"/>
              </w:rPr>
              <w:lastRenderedPageBreak/>
              <w:t>Limiting Factors</w:t>
            </w:r>
          </w:p>
        </w:tc>
        <w:tc>
          <w:tcPr>
            <w:tcW w:w="2835" w:type="dxa"/>
            <w:shd w:val="clear" w:color="auto" w:fill="FFFFFF"/>
          </w:tcPr>
          <w:p w14:paraId="41A0B4BC" w14:textId="77777777" w:rsidR="00432EC8" w:rsidRDefault="00432EC8" w:rsidP="002403E1">
            <w:pPr>
              <w:rPr>
                <w:rFonts w:ascii="Arial" w:hAnsi="Arial" w:cs="Arial"/>
                <w:sz w:val="18"/>
                <w:szCs w:val="18"/>
              </w:rPr>
            </w:pPr>
          </w:p>
          <w:p w14:paraId="00DC9A72" w14:textId="348A886E" w:rsidR="005F34E5" w:rsidRPr="00E40BE2" w:rsidRDefault="006F5FBB" w:rsidP="002403E1">
            <w:pPr>
              <w:rPr>
                <w:rFonts w:ascii="Arial" w:hAnsi="Arial" w:cs="Arial"/>
                <w:sz w:val="18"/>
                <w:szCs w:val="18"/>
              </w:rPr>
            </w:pPr>
            <w:r w:rsidRPr="00E40BE2">
              <w:rPr>
                <w:rFonts w:ascii="Arial" w:hAnsi="Arial" w:cs="Arial"/>
                <w:sz w:val="18"/>
                <w:szCs w:val="18"/>
              </w:rPr>
              <w:t>Lack of coordination</w:t>
            </w:r>
            <w:r w:rsidR="00171201" w:rsidRPr="00E40BE2">
              <w:rPr>
                <w:rFonts w:ascii="Arial" w:hAnsi="Arial" w:cs="Arial"/>
                <w:sz w:val="18"/>
                <w:szCs w:val="18"/>
              </w:rPr>
              <w:t xml:space="preserve"> across different government departments is the biggest barrier. The technology is already in place and the knowledge and skills are readily available in the local workforce, but the bureaucracy and clear division of responsibility on implementation solutions to meet the criteria outlined in the Climate Change Act cause most resistance.</w:t>
            </w:r>
          </w:p>
        </w:tc>
        <w:tc>
          <w:tcPr>
            <w:tcW w:w="3118" w:type="dxa"/>
            <w:shd w:val="clear" w:color="auto" w:fill="FFFFFF"/>
          </w:tcPr>
          <w:p w14:paraId="06D4DF10" w14:textId="77777777" w:rsidR="00432EC8" w:rsidRDefault="00432EC8" w:rsidP="002403E1">
            <w:pPr>
              <w:rPr>
                <w:rFonts w:ascii="Arial" w:hAnsi="Arial" w:cs="Arial"/>
                <w:sz w:val="18"/>
                <w:szCs w:val="18"/>
              </w:rPr>
            </w:pPr>
          </w:p>
          <w:p w14:paraId="1FA3886E" w14:textId="77777777" w:rsidR="00432EC8" w:rsidRDefault="00275D18" w:rsidP="002403E1">
            <w:pPr>
              <w:rPr>
                <w:rFonts w:ascii="Arial" w:hAnsi="Arial" w:cs="Arial"/>
                <w:sz w:val="18"/>
                <w:szCs w:val="18"/>
              </w:rPr>
            </w:pPr>
            <w:r w:rsidRPr="00E40BE2">
              <w:rPr>
                <w:rFonts w:ascii="Arial" w:hAnsi="Arial" w:cs="Arial"/>
                <w:sz w:val="18"/>
                <w:szCs w:val="18"/>
              </w:rPr>
              <w:t>Biggest challenge is trying to pro</w:t>
            </w:r>
            <w:r w:rsidR="00335DBB" w:rsidRPr="00E40BE2">
              <w:rPr>
                <w:rFonts w:ascii="Arial" w:hAnsi="Arial" w:cs="Arial"/>
                <w:sz w:val="18"/>
                <w:szCs w:val="18"/>
              </w:rPr>
              <w:t>mote</w:t>
            </w:r>
            <w:r w:rsidRPr="00E40BE2">
              <w:rPr>
                <w:rFonts w:ascii="Arial" w:hAnsi="Arial" w:cs="Arial"/>
                <w:sz w:val="18"/>
                <w:szCs w:val="18"/>
              </w:rPr>
              <w:t xml:space="preserve"> a cultural shift </w:t>
            </w:r>
            <w:r w:rsidR="00E87D6B" w:rsidRPr="00E40BE2">
              <w:rPr>
                <w:rFonts w:ascii="Arial" w:hAnsi="Arial" w:cs="Arial"/>
                <w:sz w:val="18"/>
                <w:szCs w:val="18"/>
              </w:rPr>
              <w:t xml:space="preserve">in rural Germany </w:t>
            </w:r>
            <w:r w:rsidRPr="00E40BE2">
              <w:rPr>
                <w:rFonts w:ascii="Arial" w:hAnsi="Arial" w:cs="Arial"/>
                <w:sz w:val="18"/>
                <w:szCs w:val="18"/>
              </w:rPr>
              <w:t>away from car culture and towards</w:t>
            </w:r>
            <w:r w:rsidR="00E87D6B" w:rsidRPr="00E40BE2">
              <w:rPr>
                <w:rFonts w:ascii="Arial" w:hAnsi="Arial" w:cs="Arial"/>
                <w:sz w:val="18"/>
                <w:szCs w:val="18"/>
              </w:rPr>
              <w:t xml:space="preserve"> the idea of collective transport.</w:t>
            </w:r>
            <w:r w:rsidR="00682C53" w:rsidRPr="00E40BE2">
              <w:rPr>
                <w:rFonts w:ascii="Arial" w:hAnsi="Arial" w:cs="Arial"/>
                <w:sz w:val="18"/>
                <w:szCs w:val="18"/>
              </w:rPr>
              <w:t xml:space="preserve"> Due to decades of reliance on </w:t>
            </w:r>
            <w:r w:rsidR="008F6602" w:rsidRPr="00E40BE2">
              <w:rPr>
                <w:rFonts w:ascii="Arial" w:hAnsi="Arial" w:cs="Arial"/>
                <w:sz w:val="18"/>
                <w:szCs w:val="18"/>
              </w:rPr>
              <w:t xml:space="preserve">private mobility, the patterns of settlement have developed accordingly and have become increasingly dispersed and </w:t>
            </w:r>
            <w:r w:rsidR="0023525D" w:rsidRPr="00E40BE2">
              <w:rPr>
                <w:rFonts w:ascii="Arial" w:hAnsi="Arial" w:cs="Arial"/>
                <w:sz w:val="18"/>
                <w:szCs w:val="18"/>
              </w:rPr>
              <w:t xml:space="preserve">distances from social and technical infrastructure have increased. </w:t>
            </w:r>
            <w:r w:rsidR="00E87D6B" w:rsidRPr="00E40BE2">
              <w:rPr>
                <w:rFonts w:ascii="Arial" w:hAnsi="Arial" w:cs="Arial"/>
                <w:sz w:val="18"/>
                <w:szCs w:val="18"/>
              </w:rPr>
              <w:t xml:space="preserve"> </w:t>
            </w:r>
            <w:r w:rsidR="00CC2F79" w:rsidRPr="00E40BE2">
              <w:rPr>
                <w:rFonts w:ascii="Arial" w:hAnsi="Arial" w:cs="Arial"/>
                <w:sz w:val="18"/>
                <w:szCs w:val="18"/>
              </w:rPr>
              <w:t>Second issue is that most rural transport services are</w:t>
            </w:r>
            <w:r w:rsidR="00C15495" w:rsidRPr="00E40BE2">
              <w:rPr>
                <w:rFonts w:ascii="Arial" w:hAnsi="Arial" w:cs="Arial"/>
                <w:sz w:val="18"/>
                <w:szCs w:val="18"/>
              </w:rPr>
              <w:t xml:space="preserve"> </w:t>
            </w:r>
            <w:r w:rsidR="007C58F1" w:rsidRPr="00E40BE2">
              <w:rPr>
                <w:rFonts w:ascii="Arial" w:hAnsi="Arial" w:cs="Arial"/>
                <w:sz w:val="18"/>
                <w:szCs w:val="18"/>
              </w:rPr>
              <w:t xml:space="preserve">based around the school run, so </w:t>
            </w:r>
            <w:r w:rsidR="001667C5" w:rsidRPr="00E40BE2">
              <w:rPr>
                <w:rFonts w:ascii="Arial" w:hAnsi="Arial" w:cs="Arial"/>
                <w:sz w:val="18"/>
                <w:szCs w:val="18"/>
              </w:rPr>
              <w:t xml:space="preserve">not only is </w:t>
            </w:r>
            <w:r w:rsidR="007C58F1" w:rsidRPr="00E40BE2">
              <w:rPr>
                <w:rFonts w:ascii="Arial" w:hAnsi="Arial" w:cs="Arial"/>
                <w:sz w:val="18"/>
                <w:szCs w:val="18"/>
              </w:rPr>
              <w:t>service limited on weekends and school holidays</w:t>
            </w:r>
            <w:r w:rsidR="001667C5" w:rsidRPr="00E40BE2">
              <w:rPr>
                <w:rFonts w:ascii="Arial" w:hAnsi="Arial" w:cs="Arial"/>
                <w:sz w:val="18"/>
                <w:szCs w:val="18"/>
              </w:rPr>
              <w:t xml:space="preserve">, but </w:t>
            </w:r>
            <w:proofErr w:type="gramStart"/>
            <w:r w:rsidR="001667C5" w:rsidRPr="00E40BE2">
              <w:rPr>
                <w:rFonts w:ascii="Arial" w:hAnsi="Arial" w:cs="Arial"/>
                <w:sz w:val="18"/>
                <w:szCs w:val="18"/>
              </w:rPr>
              <w:t>the majority of</w:t>
            </w:r>
            <w:proofErr w:type="gramEnd"/>
            <w:r w:rsidR="001667C5" w:rsidRPr="00E40BE2">
              <w:rPr>
                <w:rFonts w:ascii="Arial" w:hAnsi="Arial" w:cs="Arial"/>
                <w:sz w:val="18"/>
                <w:szCs w:val="18"/>
              </w:rPr>
              <w:t xml:space="preserve"> ticket sales are through season passes. </w:t>
            </w:r>
          </w:p>
          <w:p w14:paraId="2A1DB50C" w14:textId="17C94688" w:rsidR="005F34E5" w:rsidRPr="00E40BE2" w:rsidRDefault="001667C5" w:rsidP="002403E1">
            <w:pPr>
              <w:rPr>
                <w:rFonts w:ascii="Arial" w:hAnsi="Arial" w:cs="Arial"/>
                <w:sz w:val="18"/>
                <w:szCs w:val="18"/>
              </w:rPr>
            </w:pPr>
            <w:r w:rsidRPr="00E40BE2">
              <w:rPr>
                <w:rFonts w:ascii="Arial" w:hAnsi="Arial" w:cs="Arial"/>
                <w:sz w:val="18"/>
                <w:szCs w:val="18"/>
              </w:rPr>
              <w:t xml:space="preserve"> </w:t>
            </w:r>
          </w:p>
        </w:tc>
        <w:tc>
          <w:tcPr>
            <w:tcW w:w="3260" w:type="dxa"/>
            <w:shd w:val="clear" w:color="auto" w:fill="FFFFFF"/>
          </w:tcPr>
          <w:p w14:paraId="1706F26A" w14:textId="77777777" w:rsidR="00432EC8" w:rsidRDefault="00432EC8" w:rsidP="002403E1">
            <w:pPr>
              <w:rPr>
                <w:rFonts w:ascii="Arial" w:hAnsi="Arial" w:cs="Arial"/>
                <w:sz w:val="18"/>
                <w:szCs w:val="18"/>
              </w:rPr>
            </w:pPr>
          </w:p>
          <w:p w14:paraId="50B75896" w14:textId="2F7E3012" w:rsidR="005F34E5" w:rsidRPr="00E40BE2" w:rsidRDefault="000E475C" w:rsidP="002403E1">
            <w:pPr>
              <w:rPr>
                <w:rFonts w:ascii="Arial" w:hAnsi="Arial" w:cs="Arial"/>
                <w:sz w:val="18"/>
                <w:szCs w:val="18"/>
              </w:rPr>
            </w:pPr>
            <w:r w:rsidRPr="00E40BE2">
              <w:rPr>
                <w:rFonts w:ascii="Arial" w:hAnsi="Arial" w:cs="Arial"/>
                <w:sz w:val="18"/>
                <w:szCs w:val="18"/>
              </w:rPr>
              <w:t>The volunteer</w:t>
            </w:r>
            <w:r w:rsidR="00272948" w:rsidRPr="00E40BE2">
              <w:rPr>
                <w:rFonts w:ascii="Arial" w:hAnsi="Arial" w:cs="Arial"/>
                <w:sz w:val="18"/>
                <w:szCs w:val="18"/>
              </w:rPr>
              <w:t xml:space="preserve"> group is successful in many ways, but there are also </w:t>
            </w:r>
            <w:proofErr w:type="gramStart"/>
            <w:r w:rsidR="00272948" w:rsidRPr="00E40BE2">
              <w:rPr>
                <w:rFonts w:ascii="Arial" w:hAnsi="Arial" w:cs="Arial"/>
                <w:sz w:val="18"/>
                <w:szCs w:val="18"/>
              </w:rPr>
              <w:t>a number of</w:t>
            </w:r>
            <w:proofErr w:type="gramEnd"/>
            <w:r w:rsidR="00272948" w:rsidRPr="00E40BE2">
              <w:rPr>
                <w:rFonts w:ascii="Arial" w:hAnsi="Arial" w:cs="Arial"/>
                <w:sz w:val="18"/>
                <w:szCs w:val="18"/>
              </w:rPr>
              <w:t xml:space="preserve"> unintended consequences such as new barriers to inclusion which were not previously anticipated. For example, it is only accessible to the most policy literate</w:t>
            </w:r>
            <w:r w:rsidR="00D04D80" w:rsidRPr="00E40BE2">
              <w:rPr>
                <w:rFonts w:ascii="Arial" w:hAnsi="Arial" w:cs="Arial"/>
                <w:sz w:val="18"/>
                <w:szCs w:val="18"/>
              </w:rPr>
              <w:t xml:space="preserve"> individuals. </w:t>
            </w:r>
          </w:p>
        </w:tc>
        <w:tc>
          <w:tcPr>
            <w:tcW w:w="3180" w:type="dxa"/>
            <w:shd w:val="clear" w:color="auto" w:fill="FFFFFF"/>
          </w:tcPr>
          <w:p w14:paraId="796E4E93" w14:textId="77777777" w:rsidR="00432EC8" w:rsidRDefault="00432EC8" w:rsidP="002403E1">
            <w:pPr>
              <w:rPr>
                <w:rFonts w:ascii="Arial" w:hAnsi="Arial" w:cs="Arial"/>
                <w:sz w:val="18"/>
                <w:szCs w:val="18"/>
              </w:rPr>
            </w:pPr>
          </w:p>
          <w:p w14:paraId="24CE65EC" w14:textId="008E981D" w:rsidR="005F34E5" w:rsidRPr="00E40BE2" w:rsidRDefault="00A91D54" w:rsidP="002403E1">
            <w:pPr>
              <w:rPr>
                <w:rFonts w:ascii="Arial" w:hAnsi="Arial" w:cs="Arial"/>
                <w:sz w:val="18"/>
                <w:szCs w:val="18"/>
              </w:rPr>
            </w:pPr>
            <w:r w:rsidRPr="00E40BE2">
              <w:rPr>
                <w:rFonts w:ascii="Arial" w:hAnsi="Arial" w:cs="Arial"/>
                <w:sz w:val="18"/>
                <w:szCs w:val="18"/>
              </w:rPr>
              <w:t xml:space="preserve">Currently the political climate in Belgium is causing resistance, as there are upcoming local elections in autumn 2018, and local governments are reluctant to make any budget commitments until after the election period has passed. </w:t>
            </w:r>
            <w:r w:rsidR="000F6A30" w:rsidRPr="00E40BE2">
              <w:rPr>
                <w:rFonts w:ascii="Arial" w:hAnsi="Arial" w:cs="Arial"/>
                <w:sz w:val="18"/>
                <w:szCs w:val="18"/>
              </w:rPr>
              <w:br/>
            </w:r>
            <w:r w:rsidR="000F6A30" w:rsidRPr="00E40BE2">
              <w:rPr>
                <w:rFonts w:ascii="Arial" w:hAnsi="Arial" w:cs="Arial"/>
                <w:sz w:val="18"/>
                <w:szCs w:val="18"/>
              </w:rPr>
              <w:br/>
              <w:t xml:space="preserve">There is also </w:t>
            </w:r>
            <w:r w:rsidR="001850E5" w:rsidRPr="00E40BE2">
              <w:rPr>
                <w:rFonts w:ascii="Arial" w:hAnsi="Arial" w:cs="Arial"/>
                <w:sz w:val="18"/>
                <w:szCs w:val="18"/>
              </w:rPr>
              <w:t>reluctan</w:t>
            </w:r>
            <w:r w:rsidR="00A92035" w:rsidRPr="00E40BE2">
              <w:rPr>
                <w:rFonts w:ascii="Arial" w:hAnsi="Arial" w:cs="Arial"/>
                <w:sz w:val="18"/>
                <w:szCs w:val="18"/>
              </w:rPr>
              <w:t>ce</w:t>
            </w:r>
            <w:r w:rsidR="000F6A30" w:rsidRPr="00E40BE2">
              <w:rPr>
                <w:rFonts w:ascii="Arial" w:hAnsi="Arial" w:cs="Arial"/>
                <w:sz w:val="18"/>
                <w:szCs w:val="18"/>
              </w:rPr>
              <w:t xml:space="preserve"> </w:t>
            </w:r>
            <w:r w:rsidR="00A92035" w:rsidRPr="00E40BE2">
              <w:rPr>
                <w:rFonts w:ascii="Arial" w:hAnsi="Arial" w:cs="Arial"/>
                <w:sz w:val="18"/>
                <w:szCs w:val="18"/>
              </w:rPr>
              <w:t>of</w:t>
            </w:r>
            <w:r w:rsidR="000F6A30" w:rsidRPr="00E40BE2">
              <w:rPr>
                <w:rFonts w:ascii="Arial" w:hAnsi="Arial" w:cs="Arial"/>
                <w:sz w:val="18"/>
                <w:szCs w:val="18"/>
              </w:rPr>
              <w:t xml:space="preserve"> Flanders and Wallonia </w:t>
            </w:r>
            <w:r w:rsidR="001850E5" w:rsidRPr="00E40BE2">
              <w:rPr>
                <w:rFonts w:ascii="Arial" w:hAnsi="Arial" w:cs="Arial"/>
                <w:sz w:val="18"/>
                <w:szCs w:val="18"/>
              </w:rPr>
              <w:t xml:space="preserve">to implement schemes </w:t>
            </w:r>
            <w:r w:rsidR="0081638F" w:rsidRPr="00E40BE2">
              <w:rPr>
                <w:rFonts w:ascii="Arial" w:hAnsi="Arial" w:cs="Arial"/>
                <w:sz w:val="18"/>
                <w:szCs w:val="18"/>
              </w:rPr>
              <w:t xml:space="preserve">created by Brussels. </w:t>
            </w:r>
            <w:r w:rsidR="001850E5" w:rsidRPr="00E40BE2">
              <w:rPr>
                <w:rFonts w:ascii="Arial" w:hAnsi="Arial" w:cs="Arial"/>
                <w:sz w:val="18"/>
                <w:szCs w:val="18"/>
              </w:rPr>
              <w:t xml:space="preserve"> </w:t>
            </w:r>
          </w:p>
        </w:tc>
      </w:tr>
    </w:tbl>
    <w:p w14:paraId="758D37C7" w14:textId="4AC87E3E" w:rsidR="00E7776D" w:rsidRPr="00395B55" w:rsidRDefault="005F34E5">
      <w:pPr>
        <w:rPr>
          <w:rFonts w:ascii="Arial" w:hAnsi="Arial" w:cs="Arial"/>
        </w:rPr>
      </w:pPr>
      <w:r w:rsidRPr="00395B55">
        <w:rPr>
          <w:rFonts w:ascii="Arial" w:hAnsi="Arial" w:cs="Arial"/>
        </w:rPr>
        <w:br/>
      </w:r>
      <w:bookmarkStart w:id="0" w:name="_GoBack"/>
      <w:bookmarkEnd w:id="0"/>
    </w:p>
    <w:sectPr w:rsidR="00E7776D" w:rsidRPr="00395B55" w:rsidSect="005F34E5">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EDDB" w14:textId="77777777" w:rsidR="00390105" w:rsidRDefault="00390105" w:rsidP="00390105">
      <w:pPr>
        <w:spacing w:after="0" w:line="240" w:lineRule="auto"/>
      </w:pPr>
      <w:r>
        <w:separator/>
      </w:r>
    </w:p>
  </w:endnote>
  <w:endnote w:type="continuationSeparator" w:id="0">
    <w:p w14:paraId="1FFCAD2E" w14:textId="77777777" w:rsidR="00390105" w:rsidRDefault="00390105" w:rsidP="0039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bel">
    <w:panose1 w:val="0200050603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877769"/>
      <w:docPartObj>
        <w:docPartGallery w:val="Page Numbers (Bottom of Page)"/>
        <w:docPartUnique/>
      </w:docPartObj>
    </w:sdtPr>
    <w:sdtEndPr>
      <w:rPr>
        <w:noProof/>
        <w:color w:val="E65D23"/>
      </w:rPr>
    </w:sdtEndPr>
    <w:sdtContent>
      <w:p w14:paraId="43048A91" w14:textId="07629465" w:rsidR="00D512E0" w:rsidRPr="00D512E0" w:rsidRDefault="00D512E0">
        <w:pPr>
          <w:pStyle w:val="Footer"/>
          <w:jc w:val="right"/>
          <w:rPr>
            <w:color w:val="E65D23"/>
          </w:rPr>
        </w:pPr>
        <w:r w:rsidRPr="00D512E0">
          <w:rPr>
            <w:color w:val="E65D23"/>
          </w:rPr>
          <w:fldChar w:fldCharType="begin"/>
        </w:r>
        <w:r w:rsidRPr="00D512E0">
          <w:rPr>
            <w:color w:val="E65D23"/>
          </w:rPr>
          <w:instrText xml:space="preserve"> PAGE   \* MERGEFORMAT </w:instrText>
        </w:r>
        <w:r w:rsidRPr="00D512E0">
          <w:rPr>
            <w:color w:val="E65D23"/>
          </w:rPr>
          <w:fldChar w:fldCharType="separate"/>
        </w:r>
        <w:r w:rsidRPr="00D512E0">
          <w:rPr>
            <w:noProof/>
            <w:color w:val="E65D23"/>
          </w:rPr>
          <w:t>2</w:t>
        </w:r>
        <w:r w:rsidRPr="00D512E0">
          <w:rPr>
            <w:noProof/>
            <w:color w:val="E65D23"/>
          </w:rPr>
          <w:fldChar w:fldCharType="end"/>
        </w:r>
      </w:p>
    </w:sdtContent>
  </w:sdt>
  <w:p w14:paraId="06A08BC5" w14:textId="77777777" w:rsidR="00390105" w:rsidRDefault="0039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8343" w14:textId="77777777" w:rsidR="00390105" w:rsidRDefault="00390105" w:rsidP="00390105">
      <w:pPr>
        <w:spacing w:after="0" w:line="240" w:lineRule="auto"/>
      </w:pPr>
      <w:r>
        <w:separator/>
      </w:r>
    </w:p>
  </w:footnote>
  <w:footnote w:type="continuationSeparator" w:id="0">
    <w:p w14:paraId="4BB8EADF" w14:textId="77777777" w:rsidR="00390105" w:rsidRDefault="00390105" w:rsidP="00390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02F77"/>
    <w:multiLevelType w:val="hybridMultilevel"/>
    <w:tmpl w:val="5A0C08C6"/>
    <w:lvl w:ilvl="0" w:tplc="0C903D68">
      <w:start w:val="1"/>
      <w:numFmt w:val="decimal"/>
      <w:lvlText w:val="%1."/>
      <w:lvlJc w:val="left"/>
      <w:pPr>
        <w:ind w:left="720" w:hanging="360"/>
      </w:pPr>
      <w:rPr>
        <w:rFonts w:hint="default"/>
        <w:color w:val="E65D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E5"/>
    <w:rsid w:val="000041CE"/>
    <w:rsid w:val="00005D52"/>
    <w:rsid w:val="00012CA6"/>
    <w:rsid w:val="00021721"/>
    <w:rsid w:val="000217E2"/>
    <w:rsid w:val="00021EE8"/>
    <w:rsid w:val="00022F54"/>
    <w:rsid w:val="000331D5"/>
    <w:rsid w:val="00041D9C"/>
    <w:rsid w:val="000503D9"/>
    <w:rsid w:val="000565BE"/>
    <w:rsid w:val="0005710B"/>
    <w:rsid w:val="00060C23"/>
    <w:rsid w:val="000701B9"/>
    <w:rsid w:val="00075170"/>
    <w:rsid w:val="000A31BB"/>
    <w:rsid w:val="000B3BBB"/>
    <w:rsid w:val="000E475C"/>
    <w:rsid w:val="000E66D9"/>
    <w:rsid w:val="000F0E31"/>
    <w:rsid w:val="000F6A30"/>
    <w:rsid w:val="0010173A"/>
    <w:rsid w:val="00106100"/>
    <w:rsid w:val="00106481"/>
    <w:rsid w:val="00107F0C"/>
    <w:rsid w:val="001205A6"/>
    <w:rsid w:val="00125010"/>
    <w:rsid w:val="00126C6C"/>
    <w:rsid w:val="00131DDB"/>
    <w:rsid w:val="0013270A"/>
    <w:rsid w:val="00145062"/>
    <w:rsid w:val="00147667"/>
    <w:rsid w:val="001479A2"/>
    <w:rsid w:val="001531A0"/>
    <w:rsid w:val="00157A85"/>
    <w:rsid w:val="001667C5"/>
    <w:rsid w:val="0016680D"/>
    <w:rsid w:val="00166D9C"/>
    <w:rsid w:val="00167091"/>
    <w:rsid w:val="00171201"/>
    <w:rsid w:val="00175F74"/>
    <w:rsid w:val="001845D5"/>
    <w:rsid w:val="001850E5"/>
    <w:rsid w:val="00185CD7"/>
    <w:rsid w:val="001B156E"/>
    <w:rsid w:val="001B3EE4"/>
    <w:rsid w:val="001B55A7"/>
    <w:rsid w:val="001C121F"/>
    <w:rsid w:val="001C6BDC"/>
    <w:rsid w:val="001E337C"/>
    <w:rsid w:val="001E5727"/>
    <w:rsid w:val="001E6AAF"/>
    <w:rsid w:val="00206F23"/>
    <w:rsid w:val="0022352D"/>
    <w:rsid w:val="002314E9"/>
    <w:rsid w:val="00231D62"/>
    <w:rsid w:val="0023525D"/>
    <w:rsid w:val="002403E1"/>
    <w:rsid w:val="002431A2"/>
    <w:rsid w:val="00245C3D"/>
    <w:rsid w:val="00252479"/>
    <w:rsid w:val="00256070"/>
    <w:rsid w:val="00266104"/>
    <w:rsid w:val="00272753"/>
    <w:rsid w:val="00272948"/>
    <w:rsid w:val="00275D18"/>
    <w:rsid w:val="002802BD"/>
    <w:rsid w:val="00281449"/>
    <w:rsid w:val="0029744F"/>
    <w:rsid w:val="002A0E4D"/>
    <w:rsid w:val="002A40F4"/>
    <w:rsid w:val="002A66B7"/>
    <w:rsid w:val="002B1FB5"/>
    <w:rsid w:val="002B41FA"/>
    <w:rsid w:val="002D5DE0"/>
    <w:rsid w:val="002E7A84"/>
    <w:rsid w:val="002F3790"/>
    <w:rsid w:val="002F4B3B"/>
    <w:rsid w:val="00303F97"/>
    <w:rsid w:val="003324D2"/>
    <w:rsid w:val="00332E9D"/>
    <w:rsid w:val="00335DBB"/>
    <w:rsid w:val="003519C2"/>
    <w:rsid w:val="003548E2"/>
    <w:rsid w:val="0038428D"/>
    <w:rsid w:val="00390105"/>
    <w:rsid w:val="00395B55"/>
    <w:rsid w:val="003B18C3"/>
    <w:rsid w:val="003B2E5C"/>
    <w:rsid w:val="003B3645"/>
    <w:rsid w:val="003C1572"/>
    <w:rsid w:val="003D0E2A"/>
    <w:rsid w:val="003E1F09"/>
    <w:rsid w:val="003E408F"/>
    <w:rsid w:val="003F1F5D"/>
    <w:rsid w:val="003F3E35"/>
    <w:rsid w:val="00403347"/>
    <w:rsid w:val="0041124F"/>
    <w:rsid w:val="00416700"/>
    <w:rsid w:val="00432EC8"/>
    <w:rsid w:val="0044203C"/>
    <w:rsid w:val="00447563"/>
    <w:rsid w:val="00453221"/>
    <w:rsid w:val="0046367E"/>
    <w:rsid w:val="0049012C"/>
    <w:rsid w:val="00490CBC"/>
    <w:rsid w:val="00494316"/>
    <w:rsid w:val="004966C7"/>
    <w:rsid w:val="004A2B8A"/>
    <w:rsid w:val="004A2F2D"/>
    <w:rsid w:val="004A3282"/>
    <w:rsid w:val="004A46CE"/>
    <w:rsid w:val="004B4493"/>
    <w:rsid w:val="004B4F63"/>
    <w:rsid w:val="004B69A3"/>
    <w:rsid w:val="004B6AE8"/>
    <w:rsid w:val="004D66A6"/>
    <w:rsid w:val="004E05AD"/>
    <w:rsid w:val="004E4A9D"/>
    <w:rsid w:val="004F1606"/>
    <w:rsid w:val="004F7179"/>
    <w:rsid w:val="00531190"/>
    <w:rsid w:val="0053219B"/>
    <w:rsid w:val="00533EFE"/>
    <w:rsid w:val="0056392A"/>
    <w:rsid w:val="005641D0"/>
    <w:rsid w:val="00574F4A"/>
    <w:rsid w:val="00582A8B"/>
    <w:rsid w:val="00586D3E"/>
    <w:rsid w:val="005877A3"/>
    <w:rsid w:val="0059035C"/>
    <w:rsid w:val="005910DE"/>
    <w:rsid w:val="005A5023"/>
    <w:rsid w:val="005C407E"/>
    <w:rsid w:val="005D379B"/>
    <w:rsid w:val="005E01A2"/>
    <w:rsid w:val="005E05CA"/>
    <w:rsid w:val="005E10A5"/>
    <w:rsid w:val="005F34E5"/>
    <w:rsid w:val="00606418"/>
    <w:rsid w:val="006139A1"/>
    <w:rsid w:val="006252DE"/>
    <w:rsid w:val="00627469"/>
    <w:rsid w:val="00631FCB"/>
    <w:rsid w:val="00636BC1"/>
    <w:rsid w:val="00642581"/>
    <w:rsid w:val="0064702E"/>
    <w:rsid w:val="00650AAB"/>
    <w:rsid w:val="00652487"/>
    <w:rsid w:val="0066144C"/>
    <w:rsid w:val="0067044E"/>
    <w:rsid w:val="00675265"/>
    <w:rsid w:val="00682C53"/>
    <w:rsid w:val="00694EB9"/>
    <w:rsid w:val="006B29A1"/>
    <w:rsid w:val="006B3109"/>
    <w:rsid w:val="006B4869"/>
    <w:rsid w:val="006B7DDE"/>
    <w:rsid w:val="006C2293"/>
    <w:rsid w:val="006D0F35"/>
    <w:rsid w:val="006E39E9"/>
    <w:rsid w:val="006F5FBB"/>
    <w:rsid w:val="00725FAD"/>
    <w:rsid w:val="00726DC2"/>
    <w:rsid w:val="007307A3"/>
    <w:rsid w:val="00742B6A"/>
    <w:rsid w:val="00743895"/>
    <w:rsid w:val="007471FF"/>
    <w:rsid w:val="00751B24"/>
    <w:rsid w:val="007818A7"/>
    <w:rsid w:val="0079251F"/>
    <w:rsid w:val="0079595B"/>
    <w:rsid w:val="007A2061"/>
    <w:rsid w:val="007A5A79"/>
    <w:rsid w:val="007B28EA"/>
    <w:rsid w:val="007B4840"/>
    <w:rsid w:val="007C58F1"/>
    <w:rsid w:val="007D1E83"/>
    <w:rsid w:val="007E09E5"/>
    <w:rsid w:val="00813F04"/>
    <w:rsid w:val="00815167"/>
    <w:rsid w:val="0081638F"/>
    <w:rsid w:val="008251D0"/>
    <w:rsid w:val="00861B9C"/>
    <w:rsid w:val="00866C4E"/>
    <w:rsid w:val="008753E7"/>
    <w:rsid w:val="00890A5C"/>
    <w:rsid w:val="008963D6"/>
    <w:rsid w:val="008A6984"/>
    <w:rsid w:val="008C07A3"/>
    <w:rsid w:val="008C1B27"/>
    <w:rsid w:val="008C3787"/>
    <w:rsid w:val="008C4D5D"/>
    <w:rsid w:val="008C7F7C"/>
    <w:rsid w:val="008F3B20"/>
    <w:rsid w:val="008F6602"/>
    <w:rsid w:val="0090051D"/>
    <w:rsid w:val="00940D67"/>
    <w:rsid w:val="00945724"/>
    <w:rsid w:val="00957F93"/>
    <w:rsid w:val="009754BB"/>
    <w:rsid w:val="00975C70"/>
    <w:rsid w:val="00977FC0"/>
    <w:rsid w:val="0098175E"/>
    <w:rsid w:val="00992B55"/>
    <w:rsid w:val="009B060F"/>
    <w:rsid w:val="009B21CC"/>
    <w:rsid w:val="009B55F6"/>
    <w:rsid w:val="009C2127"/>
    <w:rsid w:val="009C3254"/>
    <w:rsid w:val="009C54BA"/>
    <w:rsid w:val="009C65EA"/>
    <w:rsid w:val="009D3A13"/>
    <w:rsid w:val="009E52AF"/>
    <w:rsid w:val="009E6DF4"/>
    <w:rsid w:val="009F2C32"/>
    <w:rsid w:val="009F3DD3"/>
    <w:rsid w:val="009F6785"/>
    <w:rsid w:val="00A25778"/>
    <w:rsid w:val="00A314C9"/>
    <w:rsid w:val="00A466BD"/>
    <w:rsid w:val="00A63DFB"/>
    <w:rsid w:val="00A63FAC"/>
    <w:rsid w:val="00A747EE"/>
    <w:rsid w:val="00A8046A"/>
    <w:rsid w:val="00A866C9"/>
    <w:rsid w:val="00A867F5"/>
    <w:rsid w:val="00A91D54"/>
    <w:rsid w:val="00A92035"/>
    <w:rsid w:val="00AA16E8"/>
    <w:rsid w:val="00AA6B1D"/>
    <w:rsid w:val="00AC6235"/>
    <w:rsid w:val="00AC6DEC"/>
    <w:rsid w:val="00AD3AC8"/>
    <w:rsid w:val="00AD60C8"/>
    <w:rsid w:val="00AE5DEA"/>
    <w:rsid w:val="00AE6A2F"/>
    <w:rsid w:val="00B01D2F"/>
    <w:rsid w:val="00B11EA4"/>
    <w:rsid w:val="00B1292B"/>
    <w:rsid w:val="00B14F69"/>
    <w:rsid w:val="00B20CBD"/>
    <w:rsid w:val="00B31891"/>
    <w:rsid w:val="00B42D55"/>
    <w:rsid w:val="00B50739"/>
    <w:rsid w:val="00B7733E"/>
    <w:rsid w:val="00B8234C"/>
    <w:rsid w:val="00B841DA"/>
    <w:rsid w:val="00B9156C"/>
    <w:rsid w:val="00B93117"/>
    <w:rsid w:val="00B96EE5"/>
    <w:rsid w:val="00BA1CB8"/>
    <w:rsid w:val="00BB5E3D"/>
    <w:rsid w:val="00BC4585"/>
    <w:rsid w:val="00BC6EC4"/>
    <w:rsid w:val="00BD2374"/>
    <w:rsid w:val="00BF3D64"/>
    <w:rsid w:val="00C0026C"/>
    <w:rsid w:val="00C01E87"/>
    <w:rsid w:val="00C14324"/>
    <w:rsid w:val="00C15495"/>
    <w:rsid w:val="00C27777"/>
    <w:rsid w:val="00C3010F"/>
    <w:rsid w:val="00C3236D"/>
    <w:rsid w:val="00C41B54"/>
    <w:rsid w:val="00C7007E"/>
    <w:rsid w:val="00C7254A"/>
    <w:rsid w:val="00C92D04"/>
    <w:rsid w:val="00C94FE6"/>
    <w:rsid w:val="00C970D9"/>
    <w:rsid w:val="00CA0C00"/>
    <w:rsid w:val="00CA32D7"/>
    <w:rsid w:val="00CB6A5A"/>
    <w:rsid w:val="00CC04E7"/>
    <w:rsid w:val="00CC2F79"/>
    <w:rsid w:val="00CD1E17"/>
    <w:rsid w:val="00CE2C68"/>
    <w:rsid w:val="00D03E06"/>
    <w:rsid w:val="00D04D80"/>
    <w:rsid w:val="00D0604D"/>
    <w:rsid w:val="00D07809"/>
    <w:rsid w:val="00D27CCC"/>
    <w:rsid w:val="00D30E77"/>
    <w:rsid w:val="00D3172A"/>
    <w:rsid w:val="00D36123"/>
    <w:rsid w:val="00D46679"/>
    <w:rsid w:val="00D512E0"/>
    <w:rsid w:val="00D5501B"/>
    <w:rsid w:val="00D56BD9"/>
    <w:rsid w:val="00D6455B"/>
    <w:rsid w:val="00D80486"/>
    <w:rsid w:val="00D9652D"/>
    <w:rsid w:val="00DA2B5F"/>
    <w:rsid w:val="00DA67AA"/>
    <w:rsid w:val="00DB22E0"/>
    <w:rsid w:val="00DB288C"/>
    <w:rsid w:val="00DB65CA"/>
    <w:rsid w:val="00DB67CA"/>
    <w:rsid w:val="00DF3AD3"/>
    <w:rsid w:val="00E069BD"/>
    <w:rsid w:val="00E2080C"/>
    <w:rsid w:val="00E243CE"/>
    <w:rsid w:val="00E332C1"/>
    <w:rsid w:val="00E370C6"/>
    <w:rsid w:val="00E373BB"/>
    <w:rsid w:val="00E37446"/>
    <w:rsid w:val="00E40BE2"/>
    <w:rsid w:val="00E51996"/>
    <w:rsid w:val="00E7776D"/>
    <w:rsid w:val="00E77773"/>
    <w:rsid w:val="00E81F5F"/>
    <w:rsid w:val="00E87D6B"/>
    <w:rsid w:val="00E90C96"/>
    <w:rsid w:val="00E96F7E"/>
    <w:rsid w:val="00EA13FE"/>
    <w:rsid w:val="00EA2AEB"/>
    <w:rsid w:val="00EA3BEA"/>
    <w:rsid w:val="00EA686E"/>
    <w:rsid w:val="00ED0A93"/>
    <w:rsid w:val="00ED6F3B"/>
    <w:rsid w:val="00EF1C16"/>
    <w:rsid w:val="00F01172"/>
    <w:rsid w:val="00F16CEB"/>
    <w:rsid w:val="00F16F10"/>
    <w:rsid w:val="00F23C67"/>
    <w:rsid w:val="00F27BA7"/>
    <w:rsid w:val="00F342C1"/>
    <w:rsid w:val="00F42F6B"/>
    <w:rsid w:val="00F57DFA"/>
    <w:rsid w:val="00F90755"/>
    <w:rsid w:val="00FB61EA"/>
    <w:rsid w:val="00FD187B"/>
    <w:rsid w:val="00FE3745"/>
    <w:rsid w:val="00FE7F57"/>
    <w:rsid w:val="00FF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6BB6"/>
  <w15:chartTrackingRefBased/>
  <w15:docId w15:val="{AEA06A81-6426-43D5-8F21-A87E0D6A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895"/>
    <w:pPr>
      <w:ind w:left="720"/>
      <w:contextualSpacing/>
    </w:pPr>
  </w:style>
  <w:style w:type="paragraph" w:styleId="Header">
    <w:name w:val="header"/>
    <w:basedOn w:val="Normal"/>
    <w:link w:val="HeaderChar"/>
    <w:uiPriority w:val="99"/>
    <w:unhideWhenUsed/>
    <w:rsid w:val="00390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05"/>
  </w:style>
  <w:style w:type="paragraph" w:styleId="Footer">
    <w:name w:val="footer"/>
    <w:basedOn w:val="Normal"/>
    <w:link w:val="FooterChar"/>
    <w:uiPriority w:val="99"/>
    <w:unhideWhenUsed/>
    <w:rsid w:val="00390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D0D5.DD9BE7F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E0315104FCF4E97A41812DCF914CA" ma:contentTypeVersion="6" ma:contentTypeDescription="Create a new document." ma:contentTypeScope="" ma:versionID="5fa3e173df368061060886c327fd9571">
  <xsd:schema xmlns:xsd="http://www.w3.org/2001/XMLSchema" xmlns:xs="http://www.w3.org/2001/XMLSchema" xmlns:p="http://schemas.microsoft.com/office/2006/metadata/properties" xmlns:ns2="ab5c2b37-015a-4d3a-ac22-5196e0c7aebb" targetNamespace="http://schemas.microsoft.com/office/2006/metadata/properties" ma:root="true" ma:fieldsID="ced1e7dff32376277a20c1426f8f0dd6" ns2:_="">
    <xsd:import namespace="ab5c2b37-015a-4d3a-ac22-5196e0c7ae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2b37-015a-4d3a-ac22-5196e0c7ae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CDBAC-8D76-4398-933C-41B7937D9394}"/>
</file>

<file path=customXml/itemProps2.xml><?xml version="1.0" encoding="utf-8"?>
<ds:datastoreItem xmlns:ds="http://schemas.openxmlformats.org/officeDocument/2006/customXml" ds:itemID="{57B347DC-35D0-4B49-B091-44012149FB89}"/>
</file>

<file path=customXml/itemProps3.xml><?xml version="1.0" encoding="utf-8"?>
<ds:datastoreItem xmlns:ds="http://schemas.openxmlformats.org/officeDocument/2006/customXml" ds:itemID="{716C2ED9-9160-487A-A174-7F6032101AEB}"/>
</file>

<file path=docProps/app.xml><?xml version="1.0" encoding="utf-8"?>
<Properties xmlns="http://schemas.openxmlformats.org/officeDocument/2006/extended-properties" xmlns:vt="http://schemas.openxmlformats.org/officeDocument/2006/docPropsVTypes">
  <Template>Normal</Template>
  <TotalTime>502</TotalTime>
  <Pages>6</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Amor</dc:creator>
  <cp:keywords/>
  <dc:description/>
  <cp:lastModifiedBy>Marianne Amor</cp:lastModifiedBy>
  <cp:revision>337</cp:revision>
  <dcterms:created xsi:type="dcterms:W3CDTF">2018-04-03T09:51:00Z</dcterms:created>
  <dcterms:modified xsi:type="dcterms:W3CDTF">2018-04-11T13:13:00Z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0x01010061BE0315104FCF4E97A41812DCF914CA</vt:lpwstr>
  </property>
</Properties>
</file>